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04FCE" w14:textId="5E22E9A8" w:rsidR="00764B80" w:rsidRDefault="00764B80" w:rsidP="00764B80">
      <w:pPr>
        <w:pStyle w:val="Title"/>
        <w:rPr>
          <w:rFonts w:eastAsia="Times New Roman"/>
          <w:lang w:eastAsia="en-GB"/>
        </w:rPr>
      </w:pPr>
      <w:r>
        <w:rPr>
          <w:rFonts w:eastAsia="Times New Roman"/>
          <w:lang w:eastAsia="en-GB"/>
        </w:rPr>
        <w:t>Efficiency Plans</w:t>
      </w:r>
    </w:p>
    <w:p w14:paraId="5E2267E6" w14:textId="45A7C2FD" w:rsidR="00633923" w:rsidRPr="00764B80" w:rsidRDefault="00633923" w:rsidP="00633923">
      <w:pPr>
        <w:pStyle w:val="Heading1"/>
        <w:rPr>
          <w:rFonts w:eastAsia="Times New Roman"/>
          <w:lang w:eastAsia="en-GB"/>
        </w:rPr>
      </w:pPr>
      <w:r w:rsidRPr="00764B80">
        <w:rPr>
          <w:rFonts w:eastAsia="Times New Roman"/>
          <w:lang w:eastAsia="en-GB"/>
        </w:rPr>
        <w:t>Section 1: Primary Information</w:t>
      </w:r>
    </w:p>
    <w:p w14:paraId="68F8C109" w14:textId="77777777" w:rsidR="00633923" w:rsidRPr="00764B80" w:rsidRDefault="00633923" w:rsidP="00633923">
      <w:pPr>
        <w:pStyle w:val="Heading2"/>
        <w:rPr>
          <w:rFonts w:eastAsia="Times New Roman"/>
          <w:lang w:eastAsia="en-GB"/>
        </w:rPr>
      </w:pPr>
      <w:r w:rsidRPr="00764B80">
        <w:rPr>
          <w:rFonts w:eastAsia="Times New Roman"/>
          <w:lang w:eastAsia="en-GB"/>
        </w:rPr>
        <w:t>Budget</w:t>
      </w:r>
    </w:p>
    <w:p w14:paraId="2A127859" w14:textId="77777777" w:rsidR="00633923" w:rsidRPr="00633923" w:rsidRDefault="00633923" w:rsidP="00764B80">
      <w:pPr>
        <w:rPr>
          <w:lang w:eastAsia="en-GB"/>
        </w:rPr>
      </w:pPr>
      <w:r w:rsidRPr="00633923">
        <w:rPr>
          <w:lang w:eastAsia="en-GB"/>
        </w:rPr>
        <w:t>Lancashire Combined Fire Authority (LCFA) agreed a net budget of £68.2m for 23/24. This can be broken down into the following major headings, with more detailed analysis attached as appendix 1.</w:t>
      </w:r>
    </w:p>
    <w:tbl>
      <w:tblPr>
        <w:tblW w:w="0" w:type="auto"/>
        <w:tblCellMar>
          <w:top w:w="15" w:type="dxa"/>
          <w:left w:w="15" w:type="dxa"/>
          <w:bottom w:w="15" w:type="dxa"/>
          <w:right w:w="15" w:type="dxa"/>
        </w:tblCellMar>
        <w:tblLook w:val="04A0" w:firstRow="1" w:lastRow="0" w:firstColumn="1" w:lastColumn="0" w:noHBand="0" w:noVBand="1"/>
      </w:tblPr>
      <w:tblGrid>
        <w:gridCol w:w="4059"/>
        <w:gridCol w:w="857"/>
      </w:tblGrid>
      <w:tr w:rsidR="00633923" w:rsidRPr="00633923" w14:paraId="3946E909" w14:textId="77777777" w:rsidTr="00764B80">
        <w:tc>
          <w:tcPr>
            <w:tcW w:w="0" w:type="auto"/>
            <w:vAlign w:val="center"/>
            <w:hideMark/>
          </w:tcPr>
          <w:p w14:paraId="219FAE66" w14:textId="77777777" w:rsidR="00633923" w:rsidRPr="00633923" w:rsidRDefault="00633923" w:rsidP="00764B80">
            <w:pPr>
              <w:rPr>
                <w:lang w:eastAsia="en-GB"/>
              </w:rPr>
            </w:pPr>
          </w:p>
        </w:tc>
        <w:tc>
          <w:tcPr>
            <w:tcW w:w="0" w:type="auto"/>
            <w:vAlign w:val="center"/>
            <w:hideMark/>
          </w:tcPr>
          <w:p w14:paraId="05F23E26" w14:textId="77777777" w:rsidR="00633923" w:rsidRPr="00633923" w:rsidRDefault="00633923" w:rsidP="00764B80">
            <w:pPr>
              <w:rPr>
                <w:rFonts w:ascii="Times New Roman" w:hAnsi="Times New Roman"/>
                <w:sz w:val="20"/>
                <w:szCs w:val="20"/>
                <w:lang w:eastAsia="en-GB"/>
              </w:rPr>
            </w:pPr>
          </w:p>
        </w:tc>
      </w:tr>
      <w:tr w:rsidR="00633923" w:rsidRPr="00633923" w14:paraId="45C6AE00" w14:textId="77777777" w:rsidTr="00764B80">
        <w:tc>
          <w:tcPr>
            <w:tcW w:w="0" w:type="auto"/>
            <w:shd w:val="clear" w:color="auto" w:fill="F2F2F2"/>
            <w:vAlign w:val="center"/>
            <w:hideMark/>
          </w:tcPr>
          <w:p w14:paraId="7066BEB5" w14:textId="77777777" w:rsidR="00633923" w:rsidRPr="00633923" w:rsidRDefault="00633923" w:rsidP="00764B80">
            <w:pPr>
              <w:rPr>
                <w:lang w:eastAsia="en-GB"/>
              </w:rPr>
            </w:pPr>
            <w:r w:rsidRPr="00633923">
              <w:rPr>
                <w:lang w:eastAsia="en-GB"/>
              </w:rPr>
              <w:t> Employee</w:t>
            </w:r>
          </w:p>
        </w:tc>
        <w:tc>
          <w:tcPr>
            <w:tcW w:w="0" w:type="auto"/>
            <w:shd w:val="clear" w:color="auto" w:fill="F2F2F2"/>
            <w:vAlign w:val="center"/>
            <w:hideMark/>
          </w:tcPr>
          <w:p w14:paraId="30AF07B0" w14:textId="77777777" w:rsidR="00633923" w:rsidRPr="00633923" w:rsidRDefault="00633923" w:rsidP="00764B80">
            <w:pPr>
              <w:rPr>
                <w:lang w:eastAsia="en-GB"/>
              </w:rPr>
            </w:pPr>
            <w:r w:rsidRPr="00633923">
              <w:rPr>
                <w:lang w:eastAsia="en-GB"/>
              </w:rPr>
              <w:t>£54.3m</w:t>
            </w:r>
          </w:p>
        </w:tc>
      </w:tr>
      <w:tr w:rsidR="00633923" w:rsidRPr="00633923" w14:paraId="16304DEC" w14:textId="77777777" w:rsidTr="00764B80">
        <w:tc>
          <w:tcPr>
            <w:tcW w:w="0" w:type="auto"/>
            <w:vAlign w:val="center"/>
            <w:hideMark/>
          </w:tcPr>
          <w:p w14:paraId="720DFF47" w14:textId="77777777" w:rsidR="00633923" w:rsidRPr="00633923" w:rsidRDefault="00633923" w:rsidP="00764B80">
            <w:pPr>
              <w:rPr>
                <w:lang w:eastAsia="en-GB"/>
              </w:rPr>
            </w:pPr>
            <w:r w:rsidRPr="00633923">
              <w:rPr>
                <w:lang w:eastAsia="en-GB"/>
              </w:rPr>
              <w:t> Premises</w:t>
            </w:r>
          </w:p>
        </w:tc>
        <w:tc>
          <w:tcPr>
            <w:tcW w:w="0" w:type="auto"/>
            <w:vAlign w:val="center"/>
            <w:hideMark/>
          </w:tcPr>
          <w:p w14:paraId="1E07395C" w14:textId="77777777" w:rsidR="00633923" w:rsidRPr="00633923" w:rsidRDefault="00633923" w:rsidP="00764B80">
            <w:pPr>
              <w:rPr>
                <w:lang w:eastAsia="en-GB"/>
              </w:rPr>
            </w:pPr>
            <w:r w:rsidRPr="00633923">
              <w:rPr>
                <w:lang w:eastAsia="en-GB"/>
              </w:rPr>
              <w:t>£5.3m</w:t>
            </w:r>
          </w:p>
        </w:tc>
      </w:tr>
      <w:tr w:rsidR="00633923" w:rsidRPr="00633923" w14:paraId="262910EE" w14:textId="77777777" w:rsidTr="00764B80">
        <w:tc>
          <w:tcPr>
            <w:tcW w:w="0" w:type="auto"/>
            <w:shd w:val="clear" w:color="auto" w:fill="F2F2F2"/>
            <w:vAlign w:val="center"/>
            <w:hideMark/>
          </w:tcPr>
          <w:p w14:paraId="562A25DC" w14:textId="77777777" w:rsidR="00633923" w:rsidRPr="00633923" w:rsidRDefault="00633923" w:rsidP="00764B80">
            <w:pPr>
              <w:rPr>
                <w:lang w:eastAsia="en-GB"/>
              </w:rPr>
            </w:pPr>
            <w:r w:rsidRPr="00633923">
              <w:rPr>
                <w:lang w:eastAsia="en-GB"/>
              </w:rPr>
              <w:t> Transport</w:t>
            </w:r>
          </w:p>
        </w:tc>
        <w:tc>
          <w:tcPr>
            <w:tcW w:w="0" w:type="auto"/>
            <w:shd w:val="clear" w:color="auto" w:fill="F2F2F2"/>
            <w:vAlign w:val="center"/>
            <w:hideMark/>
          </w:tcPr>
          <w:p w14:paraId="29FB3B92" w14:textId="77777777" w:rsidR="00633923" w:rsidRPr="00633923" w:rsidRDefault="00633923" w:rsidP="00764B80">
            <w:pPr>
              <w:rPr>
                <w:lang w:eastAsia="en-GB"/>
              </w:rPr>
            </w:pPr>
            <w:r w:rsidRPr="00633923">
              <w:rPr>
                <w:lang w:eastAsia="en-GB"/>
              </w:rPr>
              <w:t>£2.3m</w:t>
            </w:r>
          </w:p>
        </w:tc>
      </w:tr>
      <w:tr w:rsidR="00633923" w:rsidRPr="00633923" w14:paraId="03E1817A" w14:textId="77777777" w:rsidTr="00764B80">
        <w:tc>
          <w:tcPr>
            <w:tcW w:w="0" w:type="auto"/>
            <w:vAlign w:val="center"/>
            <w:hideMark/>
          </w:tcPr>
          <w:p w14:paraId="107B397B" w14:textId="77777777" w:rsidR="00633923" w:rsidRPr="00633923" w:rsidRDefault="00633923" w:rsidP="00764B80">
            <w:pPr>
              <w:rPr>
                <w:lang w:eastAsia="en-GB"/>
              </w:rPr>
            </w:pPr>
            <w:r w:rsidRPr="00633923">
              <w:rPr>
                <w:lang w:eastAsia="en-GB"/>
              </w:rPr>
              <w:t> Supplies &amp; Services</w:t>
            </w:r>
          </w:p>
        </w:tc>
        <w:tc>
          <w:tcPr>
            <w:tcW w:w="0" w:type="auto"/>
            <w:vAlign w:val="center"/>
            <w:hideMark/>
          </w:tcPr>
          <w:p w14:paraId="6258CDF1" w14:textId="77777777" w:rsidR="00633923" w:rsidRPr="00633923" w:rsidRDefault="00633923" w:rsidP="00764B80">
            <w:pPr>
              <w:rPr>
                <w:lang w:eastAsia="en-GB"/>
              </w:rPr>
            </w:pPr>
            <w:r w:rsidRPr="00633923">
              <w:rPr>
                <w:lang w:eastAsia="en-GB"/>
              </w:rPr>
              <w:t>£8.1m</w:t>
            </w:r>
          </w:p>
        </w:tc>
      </w:tr>
      <w:tr w:rsidR="00633923" w:rsidRPr="00633923" w14:paraId="4BC5FBDC" w14:textId="77777777" w:rsidTr="00764B80">
        <w:tc>
          <w:tcPr>
            <w:tcW w:w="0" w:type="auto"/>
            <w:shd w:val="clear" w:color="auto" w:fill="F2F2F2"/>
            <w:vAlign w:val="center"/>
            <w:hideMark/>
          </w:tcPr>
          <w:p w14:paraId="7D30E083" w14:textId="77777777" w:rsidR="00633923" w:rsidRPr="00633923" w:rsidRDefault="00633923" w:rsidP="00764B80">
            <w:pPr>
              <w:rPr>
                <w:lang w:eastAsia="en-GB"/>
              </w:rPr>
            </w:pPr>
            <w:r w:rsidRPr="00633923">
              <w:rPr>
                <w:lang w:eastAsia="en-GB"/>
              </w:rPr>
              <w:t> Other (</w:t>
            </w:r>
            <w:proofErr w:type="spellStart"/>
            <w:r w:rsidRPr="00633923">
              <w:rPr>
                <w:lang w:eastAsia="en-GB"/>
              </w:rPr>
              <w:t>inc</w:t>
            </w:r>
            <w:proofErr w:type="spellEnd"/>
            <w:r w:rsidRPr="00633923">
              <w:rPr>
                <w:lang w:eastAsia="en-GB"/>
              </w:rPr>
              <w:t xml:space="preserve"> Capital Financing Costs)</w:t>
            </w:r>
          </w:p>
        </w:tc>
        <w:tc>
          <w:tcPr>
            <w:tcW w:w="0" w:type="auto"/>
            <w:shd w:val="clear" w:color="auto" w:fill="F2F2F2"/>
            <w:vAlign w:val="center"/>
            <w:hideMark/>
          </w:tcPr>
          <w:p w14:paraId="5721EE76" w14:textId="77777777" w:rsidR="00633923" w:rsidRPr="00633923" w:rsidRDefault="00633923" w:rsidP="00764B80">
            <w:pPr>
              <w:rPr>
                <w:lang w:eastAsia="en-GB"/>
              </w:rPr>
            </w:pPr>
            <w:r w:rsidRPr="00633923">
              <w:rPr>
                <w:lang w:eastAsia="en-GB"/>
              </w:rPr>
              <w:t>£5.4m</w:t>
            </w:r>
          </w:p>
        </w:tc>
      </w:tr>
      <w:tr w:rsidR="00633923" w:rsidRPr="00633923" w14:paraId="6DE3B56D" w14:textId="77777777" w:rsidTr="00764B80">
        <w:tc>
          <w:tcPr>
            <w:tcW w:w="0" w:type="auto"/>
            <w:vAlign w:val="center"/>
            <w:hideMark/>
          </w:tcPr>
          <w:p w14:paraId="055BFC58" w14:textId="77777777" w:rsidR="00633923" w:rsidRPr="00633923" w:rsidRDefault="00633923" w:rsidP="00764B80">
            <w:pPr>
              <w:rPr>
                <w:lang w:eastAsia="en-GB"/>
              </w:rPr>
            </w:pPr>
            <w:r w:rsidRPr="00633923">
              <w:rPr>
                <w:lang w:eastAsia="en-GB"/>
              </w:rPr>
              <w:t> Income</w:t>
            </w:r>
          </w:p>
        </w:tc>
        <w:tc>
          <w:tcPr>
            <w:tcW w:w="0" w:type="auto"/>
            <w:vAlign w:val="center"/>
            <w:hideMark/>
          </w:tcPr>
          <w:p w14:paraId="34EC7225" w14:textId="77777777" w:rsidR="00633923" w:rsidRPr="00633923" w:rsidRDefault="00633923" w:rsidP="00764B80">
            <w:pPr>
              <w:rPr>
                <w:lang w:eastAsia="en-GB"/>
              </w:rPr>
            </w:pPr>
            <w:r w:rsidRPr="00633923">
              <w:rPr>
                <w:lang w:eastAsia="en-GB"/>
              </w:rPr>
              <w:t>(£6.9m)</w:t>
            </w:r>
          </w:p>
        </w:tc>
      </w:tr>
      <w:tr w:rsidR="00633923" w:rsidRPr="00633923" w14:paraId="3C1351EC" w14:textId="77777777" w:rsidTr="00764B80">
        <w:tc>
          <w:tcPr>
            <w:tcW w:w="0" w:type="auto"/>
            <w:shd w:val="clear" w:color="auto" w:fill="F2F2F2"/>
            <w:vAlign w:val="center"/>
            <w:hideMark/>
          </w:tcPr>
          <w:p w14:paraId="53B41B72" w14:textId="77777777" w:rsidR="00633923" w:rsidRPr="00633923" w:rsidRDefault="00633923" w:rsidP="00764B80">
            <w:pPr>
              <w:rPr>
                <w:lang w:eastAsia="en-GB"/>
              </w:rPr>
            </w:pPr>
            <w:r w:rsidRPr="00633923">
              <w:rPr>
                <w:lang w:eastAsia="en-GB"/>
              </w:rPr>
              <w:t>Unidentified Savings/Use of Reserves</w:t>
            </w:r>
          </w:p>
        </w:tc>
        <w:tc>
          <w:tcPr>
            <w:tcW w:w="0" w:type="auto"/>
            <w:shd w:val="clear" w:color="auto" w:fill="F2F2F2"/>
            <w:vAlign w:val="center"/>
            <w:hideMark/>
          </w:tcPr>
          <w:p w14:paraId="3F8DC034" w14:textId="77777777" w:rsidR="00633923" w:rsidRPr="00633923" w:rsidRDefault="00633923" w:rsidP="00764B80">
            <w:pPr>
              <w:rPr>
                <w:lang w:eastAsia="en-GB"/>
              </w:rPr>
            </w:pPr>
            <w:r w:rsidRPr="00633923">
              <w:rPr>
                <w:lang w:eastAsia="en-GB"/>
              </w:rPr>
              <w:t>(£0.3m)</w:t>
            </w:r>
          </w:p>
        </w:tc>
      </w:tr>
      <w:tr w:rsidR="00633923" w:rsidRPr="00633923" w14:paraId="378EA85C" w14:textId="77777777" w:rsidTr="00764B80">
        <w:tc>
          <w:tcPr>
            <w:tcW w:w="0" w:type="auto"/>
            <w:vAlign w:val="center"/>
            <w:hideMark/>
          </w:tcPr>
          <w:p w14:paraId="4C3AAC11" w14:textId="77777777" w:rsidR="00633923" w:rsidRPr="00633923" w:rsidRDefault="00633923" w:rsidP="00764B80">
            <w:pPr>
              <w:rPr>
                <w:lang w:eastAsia="en-GB"/>
              </w:rPr>
            </w:pPr>
            <w:r w:rsidRPr="00633923">
              <w:rPr>
                <w:b/>
                <w:bCs/>
                <w:lang w:eastAsia="en-GB"/>
              </w:rPr>
              <w:t> Net Budget Requirement</w:t>
            </w:r>
          </w:p>
        </w:tc>
        <w:tc>
          <w:tcPr>
            <w:tcW w:w="0" w:type="auto"/>
            <w:vAlign w:val="center"/>
            <w:hideMark/>
          </w:tcPr>
          <w:p w14:paraId="01E7E025" w14:textId="77777777" w:rsidR="00633923" w:rsidRPr="00633923" w:rsidRDefault="00633923" w:rsidP="00764B80">
            <w:pPr>
              <w:rPr>
                <w:lang w:eastAsia="en-GB"/>
              </w:rPr>
            </w:pPr>
            <w:r w:rsidRPr="00633923">
              <w:rPr>
                <w:b/>
                <w:bCs/>
                <w:lang w:eastAsia="en-GB"/>
              </w:rPr>
              <w:t>£68.2m</w:t>
            </w:r>
          </w:p>
        </w:tc>
      </w:tr>
    </w:tbl>
    <w:p w14:paraId="7B53884F" w14:textId="77777777" w:rsidR="00764B80" w:rsidRDefault="00764B80" w:rsidP="00764B80">
      <w:pPr>
        <w:rPr>
          <w:lang w:eastAsia="en-GB"/>
        </w:rPr>
      </w:pPr>
    </w:p>
    <w:p w14:paraId="76DD9EBF" w14:textId="75488CEE" w:rsidR="00633923" w:rsidRPr="00633923" w:rsidRDefault="00633923" w:rsidP="00764B80">
      <w:pPr>
        <w:rPr>
          <w:lang w:eastAsia="en-GB"/>
        </w:rPr>
      </w:pPr>
      <w:r w:rsidRPr="00633923">
        <w:rPr>
          <w:lang w:eastAsia="en-GB"/>
        </w:rPr>
        <w:t xml:space="preserve">The budget will be met </w:t>
      </w:r>
      <w:proofErr w:type="gramStart"/>
      <w:r w:rsidRPr="00633923">
        <w:rPr>
          <w:lang w:eastAsia="en-GB"/>
        </w:rPr>
        <w:t>from:-</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4259"/>
        <w:gridCol w:w="844"/>
      </w:tblGrid>
      <w:tr w:rsidR="00633923" w:rsidRPr="00633923" w14:paraId="3A355639" w14:textId="77777777" w:rsidTr="00764B80">
        <w:tc>
          <w:tcPr>
            <w:tcW w:w="0" w:type="auto"/>
            <w:vAlign w:val="center"/>
            <w:hideMark/>
          </w:tcPr>
          <w:p w14:paraId="2F20079D" w14:textId="77777777" w:rsidR="00633923" w:rsidRPr="00633923" w:rsidRDefault="00633923" w:rsidP="00764B80">
            <w:pPr>
              <w:rPr>
                <w:lang w:eastAsia="en-GB"/>
              </w:rPr>
            </w:pPr>
            <w:r w:rsidRPr="00633923">
              <w:rPr>
                <w:lang w:eastAsia="en-GB"/>
              </w:rPr>
              <w:t>Revenue Support Grant</w:t>
            </w:r>
          </w:p>
        </w:tc>
        <w:tc>
          <w:tcPr>
            <w:tcW w:w="0" w:type="auto"/>
            <w:vAlign w:val="center"/>
            <w:hideMark/>
          </w:tcPr>
          <w:p w14:paraId="7AD0E02F" w14:textId="77777777" w:rsidR="00633923" w:rsidRPr="00633923" w:rsidRDefault="00633923" w:rsidP="00764B80">
            <w:pPr>
              <w:rPr>
                <w:lang w:eastAsia="en-GB"/>
              </w:rPr>
            </w:pPr>
            <w:r w:rsidRPr="00633923">
              <w:rPr>
                <w:lang w:eastAsia="en-GB"/>
              </w:rPr>
              <w:t>£9.7m</w:t>
            </w:r>
          </w:p>
        </w:tc>
      </w:tr>
      <w:tr w:rsidR="00633923" w:rsidRPr="00633923" w14:paraId="325596CB" w14:textId="77777777" w:rsidTr="00764B80">
        <w:tc>
          <w:tcPr>
            <w:tcW w:w="0" w:type="auto"/>
            <w:shd w:val="clear" w:color="auto" w:fill="F2F2F2"/>
            <w:vAlign w:val="center"/>
            <w:hideMark/>
          </w:tcPr>
          <w:p w14:paraId="2B3998F5" w14:textId="77777777" w:rsidR="00633923" w:rsidRPr="00633923" w:rsidRDefault="00633923" w:rsidP="00764B80">
            <w:pPr>
              <w:rPr>
                <w:lang w:eastAsia="en-GB"/>
              </w:rPr>
            </w:pPr>
            <w:r w:rsidRPr="00633923">
              <w:rPr>
                <w:lang w:eastAsia="en-GB"/>
              </w:rPr>
              <w:t>Business Rate Top up Grant</w:t>
            </w:r>
          </w:p>
        </w:tc>
        <w:tc>
          <w:tcPr>
            <w:tcW w:w="0" w:type="auto"/>
            <w:shd w:val="clear" w:color="auto" w:fill="F2F2F2"/>
            <w:vAlign w:val="center"/>
            <w:hideMark/>
          </w:tcPr>
          <w:p w14:paraId="5BADB715" w14:textId="77777777" w:rsidR="00633923" w:rsidRPr="00633923" w:rsidRDefault="00633923" w:rsidP="00764B80">
            <w:pPr>
              <w:rPr>
                <w:lang w:eastAsia="en-GB"/>
              </w:rPr>
            </w:pPr>
            <w:r w:rsidRPr="00633923">
              <w:rPr>
                <w:lang w:eastAsia="en-GB"/>
              </w:rPr>
              <w:t>£11.6m</w:t>
            </w:r>
          </w:p>
        </w:tc>
      </w:tr>
      <w:tr w:rsidR="00633923" w:rsidRPr="00633923" w14:paraId="091CCC98" w14:textId="77777777" w:rsidTr="00764B80">
        <w:tc>
          <w:tcPr>
            <w:tcW w:w="0" w:type="auto"/>
            <w:vAlign w:val="center"/>
            <w:hideMark/>
          </w:tcPr>
          <w:p w14:paraId="1886AE62" w14:textId="77777777" w:rsidR="00633923" w:rsidRPr="00633923" w:rsidRDefault="00633923" w:rsidP="00764B80">
            <w:pPr>
              <w:rPr>
                <w:lang w:eastAsia="en-GB"/>
              </w:rPr>
            </w:pPr>
            <w:r w:rsidRPr="00633923">
              <w:rPr>
                <w:lang w:eastAsia="en-GB"/>
              </w:rPr>
              <w:t>Locally Retained Business Rates</w:t>
            </w:r>
          </w:p>
        </w:tc>
        <w:tc>
          <w:tcPr>
            <w:tcW w:w="0" w:type="auto"/>
            <w:vAlign w:val="center"/>
            <w:hideMark/>
          </w:tcPr>
          <w:p w14:paraId="01DCA7C4" w14:textId="77777777" w:rsidR="00633923" w:rsidRPr="00633923" w:rsidRDefault="00633923" w:rsidP="00764B80">
            <w:pPr>
              <w:rPr>
                <w:lang w:eastAsia="en-GB"/>
              </w:rPr>
            </w:pPr>
            <w:r w:rsidRPr="00633923">
              <w:rPr>
                <w:lang w:eastAsia="en-GB"/>
              </w:rPr>
              <w:t>£4.4m</w:t>
            </w:r>
          </w:p>
        </w:tc>
      </w:tr>
      <w:tr w:rsidR="00633923" w:rsidRPr="00633923" w14:paraId="0A1B54AD" w14:textId="77777777" w:rsidTr="00764B80">
        <w:tc>
          <w:tcPr>
            <w:tcW w:w="0" w:type="auto"/>
            <w:shd w:val="clear" w:color="auto" w:fill="F2F2F2"/>
            <w:vAlign w:val="center"/>
            <w:hideMark/>
          </w:tcPr>
          <w:p w14:paraId="30E19427" w14:textId="77777777" w:rsidR="00633923" w:rsidRPr="00633923" w:rsidRDefault="00633923" w:rsidP="00764B80">
            <w:pPr>
              <w:rPr>
                <w:lang w:eastAsia="en-GB"/>
              </w:rPr>
            </w:pPr>
            <w:r w:rsidRPr="00633923">
              <w:rPr>
                <w:lang w:eastAsia="en-GB"/>
              </w:rPr>
              <w:t>Section n31 Business Rate Relief Grant</w:t>
            </w:r>
          </w:p>
        </w:tc>
        <w:tc>
          <w:tcPr>
            <w:tcW w:w="0" w:type="auto"/>
            <w:shd w:val="clear" w:color="auto" w:fill="F2F2F2"/>
            <w:vAlign w:val="center"/>
            <w:hideMark/>
          </w:tcPr>
          <w:p w14:paraId="58FD57BA" w14:textId="77777777" w:rsidR="00633923" w:rsidRPr="00633923" w:rsidRDefault="00633923" w:rsidP="00764B80">
            <w:pPr>
              <w:rPr>
                <w:lang w:eastAsia="en-GB"/>
              </w:rPr>
            </w:pPr>
            <w:r w:rsidRPr="00633923">
              <w:rPr>
                <w:lang w:eastAsia="en-GB"/>
              </w:rPr>
              <w:t>£3.9m</w:t>
            </w:r>
          </w:p>
        </w:tc>
      </w:tr>
      <w:tr w:rsidR="00633923" w:rsidRPr="00633923" w14:paraId="63E1374E" w14:textId="77777777" w:rsidTr="00764B80">
        <w:tc>
          <w:tcPr>
            <w:tcW w:w="0" w:type="auto"/>
            <w:vAlign w:val="center"/>
            <w:hideMark/>
          </w:tcPr>
          <w:p w14:paraId="558C2166" w14:textId="77777777" w:rsidR="00633923" w:rsidRPr="00633923" w:rsidRDefault="00633923" w:rsidP="00764B80">
            <w:pPr>
              <w:rPr>
                <w:lang w:eastAsia="en-GB"/>
              </w:rPr>
            </w:pPr>
            <w:r w:rsidRPr="00633923">
              <w:rPr>
                <w:lang w:eastAsia="en-GB"/>
              </w:rPr>
              <w:t>Service Grant</w:t>
            </w:r>
          </w:p>
        </w:tc>
        <w:tc>
          <w:tcPr>
            <w:tcW w:w="0" w:type="auto"/>
            <w:vAlign w:val="center"/>
            <w:hideMark/>
          </w:tcPr>
          <w:p w14:paraId="7BEA3ADD" w14:textId="77777777" w:rsidR="00633923" w:rsidRPr="00633923" w:rsidRDefault="00633923" w:rsidP="00764B80">
            <w:pPr>
              <w:rPr>
                <w:lang w:eastAsia="en-GB"/>
              </w:rPr>
            </w:pPr>
            <w:r w:rsidRPr="00633923">
              <w:rPr>
                <w:lang w:eastAsia="en-GB"/>
              </w:rPr>
              <w:t>£0.6m</w:t>
            </w:r>
          </w:p>
        </w:tc>
      </w:tr>
      <w:tr w:rsidR="00633923" w:rsidRPr="00633923" w14:paraId="13292C47" w14:textId="77777777" w:rsidTr="00764B80">
        <w:tc>
          <w:tcPr>
            <w:tcW w:w="0" w:type="auto"/>
            <w:shd w:val="clear" w:color="auto" w:fill="F2F2F2"/>
            <w:vAlign w:val="center"/>
            <w:hideMark/>
          </w:tcPr>
          <w:p w14:paraId="52139176" w14:textId="77777777" w:rsidR="00633923" w:rsidRPr="00633923" w:rsidRDefault="00633923" w:rsidP="00764B80">
            <w:pPr>
              <w:rPr>
                <w:lang w:eastAsia="en-GB"/>
              </w:rPr>
            </w:pPr>
            <w:r w:rsidRPr="00633923">
              <w:rPr>
                <w:lang w:eastAsia="en-GB"/>
              </w:rPr>
              <w:t>Precept/Council Tax</w:t>
            </w:r>
          </w:p>
        </w:tc>
        <w:tc>
          <w:tcPr>
            <w:tcW w:w="0" w:type="auto"/>
            <w:shd w:val="clear" w:color="auto" w:fill="F2F2F2"/>
            <w:vAlign w:val="center"/>
            <w:hideMark/>
          </w:tcPr>
          <w:p w14:paraId="53C04BCF" w14:textId="77777777" w:rsidR="00633923" w:rsidRPr="00633923" w:rsidRDefault="00633923" w:rsidP="00764B80">
            <w:pPr>
              <w:rPr>
                <w:lang w:eastAsia="en-GB"/>
              </w:rPr>
            </w:pPr>
            <w:r w:rsidRPr="00633923">
              <w:rPr>
                <w:lang w:eastAsia="en-GB"/>
              </w:rPr>
              <w:t>£38.0m</w:t>
            </w:r>
          </w:p>
        </w:tc>
      </w:tr>
      <w:tr w:rsidR="00633923" w:rsidRPr="00633923" w14:paraId="02542853" w14:textId="77777777" w:rsidTr="00764B80">
        <w:tc>
          <w:tcPr>
            <w:tcW w:w="0" w:type="auto"/>
            <w:vAlign w:val="center"/>
            <w:hideMark/>
          </w:tcPr>
          <w:p w14:paraId="2D945EBC" w14:textId="77777777" w:rsidR="00633923" w:rsidRPr="00633923" w:rsidRDefault="00633923" w:rsidP="00764B80">
            <w:pPr>
              <w:rPr>
                <w:lang w:eastAsia="en-GB"/>
              </w:rPr>
            </w:pPr>
            <w:r w:rsidRPr="00633923">
              <w:rPr>
                <w:b/>
                <w:bCs/>
                <w:lang w:eastAsia="en-GB"/>
              </w:rPr>
              <w:t>Total</w:t>
            </w:r>
          </w:p>
        </w:tc>
        <w:tc>
          <w:tcPr>
            <w:tcW w:w="0" w:type="auto"/>
            <w:vAlign w:val="center"/>
            <w:hideMark/>
          </w:tcPr>
          <w:p w14:paraId="30031BF4" w14:textId="77777777" w:rsidR="00633923" w:rsidRPr="00633923" w:rsidRDefault="00633923" w:rsidP="00764B80">
            <w:pPr>
              <w:rPr>
                <w:lang w:eastAsia="en-GB"/>
              </w:rPr>
            </w:pPr>
            <w:r w:rsidRPr="00633923">
              <w:rPr>
                <w:b/>
                <w:bCs/>
                <w:lang w:eastAsia="en-GB"/>
              </w:rPr>
              <w:t>£68.2m</w:t>
            </w:r>
          </w:p>
        </w:tc>
      </w:tr>
    </w:tbl>
    <w:p w14:paraId="719BB2F8" w14:textId="10F651AD" w:rsidR="00633923" w:rsidRPr="00633923" w:rsidRDefault="00633923" w:rsidP="00764B80">
      <w:pPr>
        <w:rPr>
          <w:lang w:eastAsia="en-GB"/>
        </w:rPr>
      </w:pPr>
      <w:r w:rsidRPr="00633923">
        <w:rPr>
          <w:lang w:eastAsia="en-GB"/>
        </w:rPr>
        <w:lastRenderedPageBreak/>
        <w:t>Further details of our Revenue Budget, Capital Budget and Reserves and Balance policy over the next 5 years, as well as our Treasury Management Strategy, are contained in our </w:t>
      </w:r>
      <w:r w:rsidRPr="00764B80">
        <w:rPr>
          <w:lang w:eastAsia="en-GB"/>
        </w:rPr>
        <w:t>Budget Booklet/Medium Term Financial Strategy.</w:t>
      </w:r>
    </w:p>
    <w:p w14:paraId="7D2DC47C" w14:textId="77777777" w:rsidR="00633923" w:rsidRPr="00633923" w:rsidRDefault="00633923" w:rsidP="00764B80">
      <w:pPr>
        <w:pStyle w:val="Heading2"/>
        <w:rPr>
          <w:rFonts w:eastAsia="Times New Roman"/>
          <w:lang w:eastAsia="en-GB"/>
        </w:rPr>
      </w:pPr>
      <w:r w:rsidRPr="00633923">
        <w:rPr>
          <w:rFonts w:eastAsia="Times New Roman"/>
          <w:lang w:eastAsia="en-GB"/>
        </w:rPr>
        <w:t>Reserves</w:t>
      </w:r>
    </w:p>
    <w:p w14:paraId="5FD7CBA5" w14:textId="77777777" w:rsidR="00633923" w:rsidRPr="00633923" w:rsidRDefault="00633923" w:rsidP="00764B80">
      <w:pPr>
        <w:rPr>
          <w:lang w:eastAsia="en-GB"/>
        </w:rPr>
      </w:pPr>
      <w:r w:rsidRPr="00633923">
        <w:rPr>
          <w:lang w:eastAsia="en-GB"/>
        </w:rPr>
        <w:t xml:space="preserve">The Authority currently anticipates holding the following reserves </w:t>
      </w:r>
      <w:proofErr w:type="gramStart"/>
      <w:r w:rsidRPr="00633923">
        <w:rPr>
          <w:lang w:eastAsia="en-GB"/>
        </w:rPr>
        <w:t>at</w:t>
      </w:r>
      <w:proofErr w:type="gramEnd"/>
      <w:r w:rsidRPr="00633923">
        <w:rPr>
          <w:lang w:eastAsia="en-GB"/>
        </w:rPr>
        <w:t xml:space="preserve"> 31 March 2023:</w:t>
      </w:r>
    </w:p>
    <w:tbl>
      <w:tblPr>
        <w:tblW w:w="0" w:type="auto"/>
        <w:tblCellMar>
          <w:top w:w="15" w:type="dxa"/>
          <w:left w:w="15" w:type="dxa"/>
          <w:bottom w:w="15" w:type="dxa"/>
          <w:right w:w="15" w:type="dxa"/>
        </w:tblCellMar>
        <w:tblLook w:val="04A0" w:firstRow="1" w:lastRow="0" w:firstColumn="1" w:lastColumn="0" w:noHBand="0" w:noVBand="1"/>
      </w:tblPr>
      <w:tblGrid>
        <w:gridCol w:w="2672"/>
        <w:gridCol w:w="844"/>
      </w:tblGrid>
      <w:tr w:rsidR="00633923" w:rsidRPr="00633923" w14:paraId="022E9A62" w14:textId="77777777" w:rsidTr="00764B80">
        <w:tc>
          <w:tcPr>
            <w:tcW w:w="0" w:type="auto"/>
            <w:vAlign w:val="center"/>
            <w:hideMark/>
          </w:tcPr>
          <w:p w14:paraId="74AC69DB" w14:textId="77777777" w:rsidR="00633923" w:rsidRPr="00633923" w:rsidRDefault="00633923" w:rsidP="00764B80">
            <w:pPr>
              <w:rPr>
                <w:lang w:eastAsia="en-GB"/>
              </w:rPr>
            </w:pPr>
            <w:r w:rsidRPr="00633923">
              <w:rPr>
                <w:lang w:eastAsia="en-GB"/>
              </w:rPr>
              <w:t>General Reserve</w:t>
            </w:r>
          </w:p>
        </w:tc>
        <w:tc>
          <w:tcPr>
            <w:tcW w:w="0" w:type="auto"/>
            <w:vAlign w:val="center"/>
            <w:hideMark/>
          </w:tcPr>
          <w:p w14:paraId="1565EC80" w14:textId="77777777" w:rsidR="00633923" w:rsidRPr="00633923" w:rsidRDefault="00633923" w:rsidP="00764B80">
            <w:pPr>
              <w:rPr>
                <w:lang w:eastAsia="en-GB"/>
              </w:rPr>
            </w:pPr>
            <w:r w:rsidRPr="00633923">
              <w:rPr>
                <w:lang w:eastAsia="en-GB"/>
              </w:rPr>
              <w:t>£4.0m</w:t>
            </w:r>
          </w:p>
        </w:tc>
      </w:tr>
      <w:tr w:rsidR="00633923" w:rsidRPr="00633923" w14:paraId="1B40AEC1" w14:textId="77777777" w:rsidTr="00764B80">
        <w:tc>
          <w:tcPr>
            <w:tcW w:w="0" w:type="auto"/>
            <w:shd w:val="clear" w:color="auto" w:fill="F2F2F2"/>
            <w:vAlign w:val="center"/>
            <w:hideMark/>
          </w:tcPr>
          <w:p w14:paraId="50E557B3" w14:textId="77777777" w:rsidR="00633923" w:rsidRPr="00633923" w:rsidRDefault="00633923" w:rsidP="00764B80">
            <w:pPr>
              <w:rPr>
                <w:lang w:eastAsia="en-GB"/>
              </w:rPr>
            </w:pPr>
            <w:r w:rsidRPr="00633923">
              <w:rPr>
                <w:lang w:eastAsia="en-GB"/>
              </w:rPr>
              <w:t>Earmarked Reserves</w:t>
            </w:r>
          </w:p>
        </w:tc>
        <w:tc>
          <w:tcPr>
            <w:tcW w:w="0" w:type="auto"/>
            <w:shd w:val="clear" w:color="auto" w:fill="F2F2F2"/>
            <w:vAlign w:val="center"/>
            <w:hideMark/>
          </w:tcPr>
          <w:p w14:paraId="09624D6B" w14:textId="77777777" w:rsidR="00633923" w:rsidRPr="00633923" w:rsidRDefault="00633923" w:rsidP="00764B80">
            <w:pPr>
              <w:rPr>
                <w:lang w:eastAsia="en-GB"/>
              </w:rPr>
            </w:pPr>
            <w:r w:rsidRPr="00633923">
              <w:rPr>
                <w:lang w:eastAsia="en-GB"/>
              </w:rPr>
              <w:t>£2.6m</w:t>
            </w:r>
          </w:p>
        </w:tc>
      </w:tr>
      <w:tr w:rsidR="00633923" w:rsidRPr="00633923" w14:paraId="6E3DBC7E" w14:textId="77777777" w:rsidTr="00764B80">
        <w:tc>
          <w:tcPr>
            <w:tcW w:w="0" w:type="auto"/>
            <w:vAlign w:val="center"/>
            <w:hideMark/>
          </w:tcPr>
          <w:p w14:paraId="1B7CF463" w14:textId="77777777" w:rsidR="00633923" w:rsidRPr="00633923" w:rsidRDefault="00633923" w:rsidP="00764B80">
            <w:pPr>
              <w:rPr>
                <w:lang w:eastAsia="en-GB"/>
              </w:rPr>
            </w:pPr>
            <w:r w:rsidRPr="00633923">
              <w:rPr>
                <w:lang w:eastAsia="en-GB"/>
              </w:rPr>
              <w:t>PFI reserve</w:t>
            </w:r>
          </w:p>
        </w:tc>
        <w:tc>
          <w:tcPr>
            <w:tcW w:w="0" w:type="auto"/>
            <w:vAlign w:val="center"/>
            <w:hideMark/>
          </w:tcPr>
          <w:p w14:paraId="23B83E60" w14:textId="77777777" w:rsidR="00633923" w:rsidRPr="00633923" w:rsidRDefault="00633923" w:rsidP="00764B80">
            <w:pPr>
              <w:rPr>
                <w:lang w:eastAsia="en-GB"/>
              </w:rPr>
            </w:pPr>
            <w:r w:rsidRPr="00633923">
              <w:rPr>
                <w:lang w:eastAsia="en-GB"/>
              </w:rPr>
              <w:t>£4.9m</w:t>
            </w:r>
          </w:p>
        </w:tc>
      </w:tr>
      <w:tr w:rsidR="00633923" w:rsidRPr="00633923" w14:paraId="3C9AE037" w14:textId="77777777" w:rsidTr="00764B80">
        <w:tc>
          <w:tcPr>
            <w:tcW w:w="0" w:type="auto"/>
            <w:shd w:val="clear" w:color="auto" w:fill="F2F2F2"/>
            <w:vAlign w:val="center"/>
            <w:hideMark/>
          </w:tcPr>
          <w:p w14:paraId="517522E3" w14:textId="77777777" w:rsidR="00633923" w:rsidRPr="00633923" w:rsidRDefault="00633923" w:rsidP="00764B80">
            <w:pPr>
              <w:rPr>
                <w:lang w:eastAsia="en-GB"/>
              </w:rPr>
            </w:pPr>
            <w:r w:rsidRPr="00633923">
              <w:rPr>
                <w:lang w:eastAsia="en-GB"/>
              </w:rPr>
              <w:t>Capital Funding Reserve</w:t>
            </w:r>
          </w:p>
        </w:tc>
        <w:tc>
          <w:tcPr>
            <w:tcW w:w="0" w:type="auto"/>
            <w:shd w:val="clear" w:color="auto" w:fill="F2F2F2"/>
            <w:vAlign w:val="center"/>
            <w:hideMark/>
          </w:tcPr>
          <w:p w14:paraId="15C834B6" w14:textId="77777777" w:rsidR="00633923" w:rsidRPr="00633923" w:rsidRDefault="00633923" w:rsidP="00764B80">
            <w:pPr>
              <w:rPr>
                <w:lang w:eastAsia="en-GB"/>
              </w:rPr>
            </w:pPr>
            <w:r w:rsidRPr="00633923">
              <w:rPr>
                <w:lang w:eastAsia="en-GB"/>
              </w:rPr>
              <w:t>£20.3m</w:t>
            </w:r>
          </w:p>
        </w:tc>
      </w:tr>
      <w:tr w:rsidR="00633923" w:rsidRPr="00633923" w14:paraId="3A0946AB" w14:textId="77777777" w:rsidTr="00764B80">
        <w:tc>
          <w:tcPr>
            <w:tcW w:w="0" w:type="auto"/>
            <w:vAlign w:val="center"/>
            <w:hideMark/>
          </w:tcPr>
          <w:p w14:paraId="1C987D5E" w14:textId="77777777" w:rsidR="00633923" w:rsidRPr="00633923" w:rsidRDefault="00633923" w:rsidP="00764B80">
            <w:pPr>
              <w:rPr>
                <w:lang w:eastAsia="en-GB"/>
              </w:rPr>
            </w:pPr>
            <w:r w:rsidRPr="00633923">
              <w:rPr>
                <w:b/>
                <w:bCs/>
                <w:lang w:eastAsia="en-GB"/>
              </w:rPr>
              <w:t>Total</w:t>
            </w:r>
          </w:p>
        </w:tc>
        <w:tc>
          <w:tcPr>
            <w:tcW w:w="0" w:type="auto"/>
            <w:vAlign w:val="center"/>
            <w:hideMark/>
          </w:tcPr>
          <w:p w14:paraId="210E3B65" w14:textId="77777777" w:rsidR="00633923" w:rsidRPr="00633923" w:rsidRDefault="00633923" w:rsidP="00764B80">
            <w:pPr>
              <w:rPr>
                <w:lang w:eastAsia="en-GB"/>
              </w:rPr>
            </w:pPr>
            <w:r w:rsidRPr="00633923">
              <w:rPr>
                <w:b/>
                <w:bCs/>
                <w:lang w:eastAsia="en-GB"/>
              </w:rPr>
              <w:t>£31.8m</w:t>
            </w:r>
          </w:p>
        </w:tc>
      </w:tr>
    </w:tbl>
    <w:p w14:paraId="20D7E893" w14:textId="77777777" w:rsidR="00764B80" w:rsidRDefault="00764B80" w:rsidP="00764B80">
      <w:pPr>
        <w:rPr>
          <w:lang w:eastAsia="en-GB"/>
        </w:rPr>
      </w:pPr>
    </w:p>
    <w:p w14:paraId="10E8D1B6" w14:textId="51445618" w:rsidR="00633923" w:rsidRPr="00633923" w:rsidRDefault="00633923" w:rsidP="00764B80">
      <w:pPr>
        <w:rPr>
          <w:lang w:eastAsia="en-GB"/>
        </w:rPr>
      </w:pPr>
      <w:r w:rsidRPr="00633923">
        <w:rPr>
          <w:lang w:eastAsia="en-GB"/>
        </w:rPr>
        <w:t xml:space="preserve">Our reserves and balance policy, included </w:t>
      </w:r>
      <w:r w:rsidRPr="00764B80">
        <w:rPr>
          <w:lang w:eastAsia="en-GB"/>
        </w:rPr>
        <w:t xml:space="preserve">within our Budget Booklet/Medium Term Financial Strategy., </w:t>
      </w:r>
      <w:r w:rsidRPr="00633923">
        <w:rPr>
          <w:lang w:eastAsia="en-GB"/>
        </w:rPr>
        <w:t>shows the planned use of £23m of reserves over the next 5 years, reducing our overall reserve level to £8.8m. It is also worth noting that within this £3.7m of reserves relate to PFI commitment which are unavoidable.</w:t>
      </w:r>
    </w:p>
    <w:p w14:paraId="4EC1E073" w14:textId="77777777" w:rsidR="00633923" w:rsidRPr="00633923" w:rsidRDefault="00633923" w:rsidP="00764B80">
      <w:pPr>
        <w:pStyle w:val="Heading2"/>
        <w:rPr>
          <w:rFonts w:eastAsia="Times New Roman"/>
          <w:lang w:eastAsia="en-GB"/>
        </w:rPr>
      </w:pPr>
      <w:r w:rsidRPr="00633923">
        <w:rPr>
          <w:rFonts w:eastAsia="Times New Roman"/>
          <w:lang w:eastAsia="en-GB"/>
        </w:rPr>
        <w:t>Precept</w:t>
      </w:r>
    </w:p>
    <w:p w14:paraId="7ECC717E" w14:textId="77777777" w:rsidR="00633923" w:rsidRPr="00633923" w:rsidRDefault="00633923" w:rsidP="00764B80">
      <w:pPr>
        <w:rPr>
          <w:lang w:eastAsia="en-GB"/>
        </w:rPr>
      </w:pPr>
      <w:r w:rsidRPr="00633923">
        <w:rPr>
          <w:lang w:eastAsia="en-GB"/>
        </w:rPr>
        <w:t>LCFA elected to increase the precept in 2023/4 by £5.00, setting a Band D council tax of £82.27, which is still significantly below the national average.</w:t>
      </w:r>
    </w:p>
    <w:p w14:paraId="042AE730" w14:textId="77777777" w:rsidR="00633923" w:rsidRPr="00633923" w:rsidRDefault="00633923" w:rsidP="00764B80">
      <w:pPr>
        <w:rPr>
          <w:lang w:eastAsia="en-GB"/>
        </w:rPr>
      </w:pPr>
      <w:r w:rsidRPr="00633923">
        <w:rPr>
          <w:lang w:eastAsia="en-GB"/>
        </w:rPr>
        <w:t xml:space="preserve">This reflects the need </w:t>
      </w:r>
      <w:proofErr w:type="gramStart"/>
      <w:r w:rsidRPr="00633923">
        <w:rPr>
          <w:lang w:eastAsia="en-GB"/>
        </w:rPr>
        <w:t>to:-</w:t>
      </w:r>
      <w:proofErr w:type="gramEnd"/>
    </w:p>
    <w:p w14:paraId="7CF3CC03" w14:textId="77777777" w:rsidR="00633923" w:rsidRPr="00633923" w:rsidRDefault="00633923" w:rsidP="00764B80">
      <w:pPr>
        <w:pStyle w:val="ListParagraph"/>
        <w:numPr>
          <w:ilvl w:val="0"/>
          <w:numId w:val="11"/>
        </w:numPr>
        <w:rPr>
          <w:lang w:eastAsia="en-GB"/>
        </w:rPr>
      </w:pPr>
      <w:r w:rsidRPr="00633923">
        <w:rPr>
          <w:lang w:eastAsia="en-GB"/>
        </w:rPr>
        <w:t xml:space="preserve">meet inflationary </w:t>
      </w:r>
      <w:proofErr w:type="gramStart"/>
      <w:r w:rsidRPr="00633923">
        <w:rPr>
          <w:lang w:eastAsia="en-GB"/>
        </w:rPr>
        <w:t>pressures</w:t>
      </w:r>
      <w:proofErr w:type="gramEnd"/>
    </w:p>
    <w:p w14:paraId="2FE69C68" w14:textId="77777777" w:rsidR="00633923" w:rsidRPr="00633923" w:rsidRDefault="00633923" w:rsidP="00764B80">
      <w:pPr>
        <w:pStyle w:val="ListParagraph"/>
        <w:numPr>
          <w:ilvl w:val="0"/>
          <w:numId w:val="11"/>
        </w:numPr>
        <w:rPr>
          <w:lang w:eastAsia="en-GB"/>
        </w:rPr>
      </w:pPr>
      <w:r w:rsidRPr="00633923">
        <w:rPr>
          <w:lang w:eastAsia="en-GB"/>
        </w:rPr>
        <w:t xml:space="preserve">maintain an appropriate service delivery model, proportionate to risk and able to continue to deliver against both the community fire safety and fire protection </w:t>
      </w:r>
      <w:proofErr w:type="gramStart"/>
      <w:r w:rsidRPr="00633923">
        <w:rPr>
          <w:lang w:eastAsia="en-GB"/>
        </w:rPr>
        <w:t>agendas</w:t>
      </w:r>
      <w:proofErr w:type="gramEnd"/>
    </w:p>
    <w:p w14:paraId="3D0B0B70" w14:textId="77777777" w:rsidR="00633923" w:rsidRPr="00633923" w:rsidRDefault="00633923" w:rsidP="00764B80">
      <w:pPr>
        <w:pStyle w:val="ListParagraph"/>
        <w:numPr>
          <w:ilvl w:val="0"/>
          <w:numId w:val="11"/>
        </w:numPr>
        <w:rPr>
          <w:lang w:eastAsia="en-GB"/>
        </w:rPr>
      </w:pPr>
      <w:r w:rsidRPr="00633923">
        <w:rPr>
          <w:lang w:eastAsia="en-GB"/>
        </w:rPr>
        <w:t xml:space="preserve">set sufficient fund aside to contribute to the capital programme, without this the programme would rely far more on borrowing as there is no capital grant allocation to </w:t>
      </w:r>
      <w:proofErr w:type="gramStart"/>
      <w:r w:rsidRPr="00633923">
        <w:rPr>
          <w:lang w:eastAsia="en-GB"/>
        </w:rPr>
        <w:t>FRAs</w:t>
      </w:r>
      <w:proofErr w:type="gramEnd"/>
    </w:p>
    <w:p w14:paraId="6BC2905E" w14:textId="77777777" w:rsidR="00633923" w:rsidRPr="00633923" w:rsidRDefault="00633923" w:rsidP="00764B80">
      <w:pPr>
        <w:pStyle w:val="ListParagraph"/>
        <w:numPr>
          <w:ilvl w:val="0"/>
          <w:numId w:val="11"/>
        </w:numPr>
        <w:rPr>
          <w:lang w:eastAsia="en-GB"/>
        </w:rPr>
      </w:pPr>
      <w:r w:rsidRPr="00633923">
        <w:rPr>
          <w:lang w:eastAsia="en-GB"/>
        </w:rPr>
        <w:t>provide an improved longer term funding foundation to meet future requirements.</w:t>
      </w:r>
    </w:p>
    <w:p w14:paraId="22294755" w14:textId="77777777" w:rsidR="00633923" w:rsidRPr="00633923" w:rsidRDefault="00633923" w:rsidP="00764B80">
      <w:pPr>
        <w:pStyle w:val="Heading2"/>
        <w:rPr>
          <w:rFonts w:eastAsia="Times New Roman"/>
          <w:lang w:eastAsia="en-GB"/>
        </w:rPr>
      </w:pPr>
      <w:r w:rsidRPr="00633923">
        <w:rPr>
          <w:rFonts w:eastAsia="Times New Roman"/>
          <w:lang w:eastAsia="en-GB"/>
        </w:rPr>
        <w:t>Efficiency</w:t>
      </w:r>
    </w:p>
    <w:p w14:paraId="24A251FC" w14:textId="77777777" w:rsidR="00633923" w:rsidRPr="00633923" w:rsidRDefault="00633923" w:rsidP="00764B80">
      <w:pPr>
        <w:rPr>
          <w:lang w:eastAsia="en-GB"/>
        </w:rPr>
      </w:pPr>
      <w:r w:rsidRPr="00633923">
        <w:rPr>
          <w:lang w:eastAsia="en-GB"/>
        </w:rPr>
        <w:t xml:space="preserve">The revenue budget allows for the following </w:t>
      </w:r>
      <w:proofErr w:type="gramStart"/>
      <w:r w:rsidRPr="00633923">
        <w:rPr>
          <w:lang w:eastAsia="en-GB"/>
        </w:rPr>
        <w:t>savings:-</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5405"/>
        <w:gridCol w:w="3621"/>
      </w:tblGrid>
      <w:tr w:rsidR="00633923" w:rsidRPr="00633923" w14:paraId="5FBF199D" w14:textId="77777777" w:rsidTr="00764B80">
        <w:tc>
          <w:tcPr>
            <w:tcW w:w="0" w:type="auto"/>
            <w:vAlign w:val="center"/>
            <w:hideMark/>
          </w:tcPr>
          <w:p w14:paraId="022FFCAE" w14:textId="77777777" w:rsidR="00633923" w:rsidRPr="00633923" w:rsidRDefault="00633923" w:rsidP="00764B80">
            <w:pPr>
              <w:rPr>
                <w:lang w:eastAsia="en-GB"/>
              </w:rPr>
            </w:pPr>
          </w:p>
        </w:tc>
        <w:tc>
          <w:tcPr>
            <w:tcW w:w="0" w:type="auto"/>
            <w:vAlign w:val="center"/>
            <w:hideMark/>
          </w:tcPr>
          <w:p w14:paraId="05FD414F" w14:textId="77777777" w:rsidR="00633923" w:rsidRPr="00633923" w:rsidRDefault="00633923" w:rsidP="00764B80">
            <w:pPr>
              <w:rPr>
                <w:lang w:eastAsia="en-GB"/>
              </w:rPr>
            </w:pPr>
            <w:r w:rsidRPr="00633923">
              <w:rPr>
                <w:lang w:eastAsia="en-GB"/>
              </w:rPr>
              <w:t>Saving</w:t>
            </w:r>
          </w:p>
        </w:tc>
      </w:tr>
      <w:tr w:rsidR="00633923" w:rsidRPr="00633923" w14:paraId="4D4D8E06" w14:textId="77777777" w:rsidTr="00764B80">
        <w:tc>
          <w:tcPr>
            <w:tcW w:w="0" w:type="auto"/>
            <w:shd w:val="clear" w:color="auto" w:fill="F2F2F2"/>
            <w:vAlign w:val="center"/>
            <w:hideMark/>
          </w:tcPr>
          <w:p w14:paraId="4146896C" w14:textId="77777777" w:rsidR="00633923" w:rsidRPr="00633923" w:rsidRDefault="00633923" w:rsidP="00764B80">
            <w:pPr>
              <w:rPr>
                <w:lang w:eastAsia="en-GB"/>
              </w:rPr>
            </w:pPr>
            <w:r w:rsidRPr="00633923">
              <w:rPr>
                <w:lang w:eastAsia="en-GB"/>
              </w:rPr>
              <w:lastRenderedPageBreak/>
              <w:t>Reduction in staff at Flexible day Crewing Stations</w:t>
            </w:r>
          </w:p>
        </w:tc>
        <w:tc>
          <w:tcPr>
            <w:tcW w:w="0" w:type="auto"/>
            <w:shd w:val="clear" w:color="auto" w:fill="F2F2F2"/>
            <w:vAlign w:val="center"/>
            <w:hideMark/>
          </w:tcPr>
          <w:p w14:paraId="4A12C648" w14:textId="77777777" w:rsidR="00633923" w:rsidRPr="00633923" w:rsidRDefault="00633923" w:rsidP="00764B80">
            <w:pPr>
              <w:rPr>
                <w:lang w:eastAsia="en-GB"/>
              </w:rPr>
            </w:pPr>
            <w:r w:rsidRPr="00633923">
              <w:rPr>
                <w:lang w:eastAsia="en-GB"/>
              </w:rPr>
              <w:t>£0.5m</w:t>
            </w:r>
          </w:p>
        </w:tc>
      </w:tr>
      <w:tr w:rsidR="00633923" w:rsidRPr="00633923" w14:paraId="0D20B2D6" w14:textId="77777777" w:rsidTr="00764B80">
        <w:tc>
          <w:tcPr>
            <w:tcW w:w="0" w:type="auto"/>
            <w:vAlign w:val="center"/>
            <w:hideMark/>
          </w:tcPr>
          <w:p w14:paraId="334E5C2A" w14:textId="77777777" w:rsidR="00633923" w:rsidRPr="00633923" w:rsidRDefault="00633923" w:rsidP="00764B80">
            <w:pPr>
              <w:rPr>
                <w:lang w:eastAsia="en-GB"/>
              </w:rPr>
            </w:pPr>
            <w:r w:rsidRPr="00633923">
              <w:rPr>
                <w:lang w:eastAsia="en-GB"/>
              </w:rPr>
              <w:t>Reduction in staff at Day Crewing Plus Stations</w:t>
            </w:r>
          </w:p>
        </w:tc>
        <w:tc>
          <w:tcPr>
            <w:tcW w:w="0" w:type="auto"/>
            <w:vAlign w:val="center"/>
            <w:hideMark/>
          </w:tcPr>
          <w:p w14:paraId="603284E2" w14:textId="77777777" w:rsidR="00633923" w:rsidRPr="00633923" w:rsidRDefault="00633923" w:rsidP="00764B80">
            <w:pPr>
              <w:rPr>
                <w:lang w:eastAsia="en-GB"/>
              </w:rPr>
            </w:pPr>
            <w:r w:rsidRPr="00633923">
              <w:rPr>
                <w:lang w:eastAsia="en-GB"/>
              </w:rPr>
              <w:t>£0.2m</w:t>
            </w:r>
          </w:p>
        </w:tc>
      </w:tr>
      <w:tr w:rsidR="00633923" w:rsidRPr="00633923" w14:paraId="5134B1F6" w14:textId="77777777" w:rsidTr="00764B80">
        <w:tc>
          <w:tcPr>
            <w:tcW w:w="0" w:type="auto"/>
            <w:shd w:val="clear" w:color="auto" w:fill="F2F2F2"/>
            <w:vAlign w:val="center"/>
            <w:hideMark/>
          </w:tcPr>
          <w:p w14:paraId="3A798253" w14:textId="77777777" w:rsidR="00633923" w:rsidRPr="00633923" w:rsidRDefault="00633923" w:rsidP="00764B80">
            <w:pPr>
              <w:rPr>
                <w:lang w:eastAsia="en-GB"/>
              </w:rPr>
            </w:pPr>
            <w:r w:rsidRPr="00633923">
              <w:rPr>
                <w:lang w:eastAsia="en-GB"/>
              </w:rPr>
              <w:t>Reduction in staff on Wholetime Stations</w:t>
            </w:r>
          </w:p>
        </w:tc>
        <w:tc>
          <w:tcPr>
            <w:tcW w:w="0" w:type="auto"/>
            <w:shd w:val="clear" w:color="auto" w:fill="F2F2F2"/>
            <w:vAlign w:val="center"/>
            <w:hideMark/>
          </w:tcPr>
          <w:p w14:paraId="62898809" w14:textId="77777777" w:rsidR="00633923" w:rsidRPr="00633923" w:rsidRDefault="00633923" w:rsidP="00764B80">
            <w:pPr>
              <w:rPr>
                <w:lang w:eastAsia="en-GB"/>
              </w:rPr>
            </w:pPr>
            <w:r w:rsidRPr="00633923">
              <w:rPr>
                <w:lang w:eastAsia="en-GB"/>
              </w:rPr>
              <w:t>£0.1m</w:t>
            </w:r>
          </w:p>
        </w:tc>
      </w:tr>
      <w:tr w:rsidR="00633923" w:rsidRPr="00633923" w14:paraId="1B61B125" w14:textId="77777777" w:rsidTr="00764B80">
        <w:tc>
          <w:tcPr>
            <w:tcW w:w="0" w:type="auto"/>
            <w:vAlign w:val="center"/>
            <w:hideMark/>
          </w:tcPr>
          <w:p w14:paraId="6D9C0B66" w14:textId="77777777" w:rsidR="00633923" w:rsidRPr="00633923" w:rsidRDefault="00633923" w:rsidP="00764B80">
            <w:pPr>
              <w:rPr>
                <w:lang w:eastAsia="en-GB"/>
              </w:rPr>
            </w:pPr>
            <w:r w:rsidRPr="00633923">
              <w:rPr>
                <w:lang w:eastAsia="en-GB"/>
              </w:rPr>
              <w:t>Convert 2 Day Crewing Plus Stations to Wholetime</w:t>
            </w:r>
          </w:p>
        </w:tc>
        <w:tc>
          <w:tcPr>
            <w:tcW w:w="0" w:type="auto"/>
            <w:vAlign w:val="center"/>
            <w:hideMark/>
          </w:tcPr>
          <w:p w14:paraId="166E2A83" w14:textId="77777777" w:rsidR="00633923" w:rsidRPr="00633923" w:rsidRDefault="00633923" w:rsidP="00764B80">
            <w:pPr>
              <w:rPr>
                <w:lang w:eastAsia="en-GB"/>
              </w:rPr>
            </w:pPr>
            <w:r w:rsidRPr="00633923">
              <w:rPr>
                <w:lang w:eastAsia="en-GB"/>
              </w:rPr>
              <w:t>(£0.2m) – Increased cost</w:t>
            </w:r>
          </w:p>
        </w:tc>
      </w:tr>
      <w:tr w:rsidR="00633923" w:rsidRPr="00633923" w14:paraId="67DA7D7E" w14:textId="77777777" w:rsidTr="00764B80">
        <w:tc>
          <w:tcPr>
            <w:tcW w:w="0" w:type="auto"/>
            <w:shd w:val="clear" w:color="auto" w:fill="F2F2F2"/>
            <w:vAlign w:val="center"/>
            <w:hideMark/>
          </w:tcPr>
          <w:p w14:paraId="0DD58BD8" w14:textId="77777777" w:rsidR="00633923" w:rsidRPr="00633923" w:rsidRDefault="00633923" w:rsidP="00764B80">
            <w:pPr>
              <w:rPr>
                <w:lang w:eastAsia="en-GB"/>
              </w:rPr>
            </w:pPr>
            <w:r w:rsidRPr="00633923">
              <w:rPr>
                <w:lang w:eastAsia="en-GB"/>
              </w:rPr>
              <w:t>Reduction in recruit numbers (reflecting reduction in overall establishment referred to above)</w:t>
            </w:r>
          </w:p>
        </w:tc>
        <w:tc>
          <w:tcPr>
            <w:tcW w:w="0" w:type="auto"/>
            <w:shd w:val="clear" w:color="auto" w:fill="F2F2F2"/>
            <w:vAlign w:val="center"/>
            <w:hideMark/>
          </w:tcPr>
          <w:p w14:paraId="5462A82C" w14:textId="77777777" w:rsidR="00633923" w:rsidRPr="00633923" w:rsidRDefault="00633923" w:rsidP="00764B80">
            <w:pPr>
              <w:rPr>
                <w:lang w:eastAsia="en-GB"/>
              </w:rPr>
            </w:pPr>
            <w:r w:rsidRPr="00633923">
              <w:rPr>
                <w:lang w:eastAsia="en-GB"/>
              </w:rPr>
              <w:t>£0.2m</w:t>
            </w:r>
          </w:p>
        </w:tc>
      </w:tr>
      <w:tr w:rsidR="00633923" w:rsidRPr="00633923" w14:paraId="7B22CEA7" w14:textId="77777777" w:rsidTr="00764B80">
        <w:tc>
          <w:tcPr>
            <w:tcW w:w="0" w:type="auto"/>
            <w:vAlign w:val="center"/>
            <w:hideMark/>
          </w:tcPr>
          <w:p w14:paraId="440D3EFD" w14:textId="77777777" w:rsidR="00633923" w:rsidRPr="00633923" w:rsidRDefault="00633923" w:rsidP="00764B80">
            <w:pPr>
              <w:rPr>
                <w:lang w:eastAsia="en-GB"/>
              </w:rPr>
            </w:pPr>
            <w:r w:rsidRPr="00633923">
              <w:rPr>
                <w:lang w:eastAsia="en-GB"/>
              </w:rPr>
              <w:t>Increase in Interest Receivable, reflecting higher cash balances and increased interest rates</w:t>
            </w:r>
          </w:p>
        </w:tc>
        <w:tc>
          <w:tcPr>
            <w:tcW w:w="0" w:type="auto"/>
            <w:vAlign w:val="center"/>
            <w:hideMark/>
          </w:tcPr>
          <w:p w14:paraId="4B363F2F" w14:textId="77777777" w:rsidR="00633923" w:rsidRPr="00633923" w:rsidRDefault="00633923" w:rsidP="00764B80">
            <w:pPr>
              <w:rPr>
                <w:lang w:eastAsia="en-GB"/>
              </w:rPr>
            </w:pPr>
            <w:r w:rsidRPr="00633923">
              <w:rPr>
                <w:lang w:eastAsia="en-GB"/>
              </w:rPr>
              <w:t>£1.1m</w:t>
            </w:r>
          </w:p>
        </w:tc>
      </w:tr>
      <w:tr w:rsidR="00633923" w:rsidRPr="00633923" w14:paraId="50BC256B" w14:textId="77777777" w:rsidTr="00764B80">
        <w:tc>
          <w:tcPr>
            <w:tcW w:w="0" w:type="auto"/>
            <w:shd w:val="clear" w:color="auto" w:fill="F2F2F2"/>
            <w:vAlign w:val="center"/>
            <w:hideMark/>
          </w:tcPr>
          <w:p w14:paraId="015EE20B" w14:textId="77777777" w:rsidR="00633923" w:rsidRPr="00633923" w:rsidRDefault="00633923" w:rsidP="00764B80">
            <w:pPr>
              <w:rPr>
                <w:lang w:eastAsia="en-GB"/>
              </w:rPr>
            </w:pPr>
            <w:r w:rsidRPr="00633923">
              <w:rPr>
                <w:lang w:eastAsia="en-GB"/>
              </w:rPr>
              <w:t>Unidentified in-year revenue savings – anticipated from Procurement and managing vacancies</w:t>
            </w:r>
          </w:p>
        </w:tc>
        <w:tc>
          <w:tcPr>
            <w:tcW w:w="0" w:type="auto"/>
            <w:shd w:val="clear" w:color="auto" w:fill="F2F2F2"/>
            <w:vAlign w:val="center"/>
            <w:hideMark/>
          </w:tcPr>
          <w:p w14:paraId="30127FC3" w14:textId="77777777" w:rsidR="00633923" w:rsidRPr="00633923" w:rsidRDefault="00633923" w:rsidP="00764B80">
            <w:pPr>
              <w:rPr>
                <w:lang w:eastAsia="en-GB"/>
              </w:rPr>
            </w:pPr>
            <w:r w:rsidRPr="00633923">
              <w:rPr>
                <w:lang w:eastAsia="en-GB"/>
              </w:rPr>
              <w:t>£0.3m</w:t>
            </w:r>
          </w:p>
        </w:tc>
      </w:tr>
      <w:tr w:rsidR="00633923" w:rsidRPr="00633923" w14:paraId="2DBE2A27" w14:textId="77777777" w:rsidTr="00764B80">
        <w:tc>
          <w:tcPr>
            <w:tcW w:w="0" w:type="auto"/>
            <w:vAlign w:val="center"/>
            <w:hideMark/>
          </w:tcPr>
          <w:p w14:paraId="5CF46D72" w14:textId="77777777" w:rsidR="00633923" w:rsidRPr="00633923" w:rsidRDefault="00633923" w:rsidP="00764B80">
            <w:pPr>
              <w:rPr>
                <w:lang w:eastAsia="en-GB"/>
              </w:rPr>
            </w:pPr>
            <w:r w:rsidRPr="00633923">
              <w:rPr>
                <w:b/>
                <w:bCs/>
                <w:lang w:eastAsia="en-GB"/>
              </w:rPr>
              <w:t>Total</w:t>
            </w:r>
          </w:p>
        </w:tc>
        <w:tc>
          <w:tcPr>
            <w:tcW w:w="0" w:type="auto"/>
            <w:vAlign w:val="center"/>
            <w:hideMark/>
          </w:tcPr>
          <w:p w14:paraId="2817A268" w14:textId="77777777" w:rsidR="00633923" w:rsidRPr="00633923" w:rsidRDefault="00633923" w:rsidP="00764B80">
            <w:pPr>
              <w:rPr>
                <w:lang w:eastAsia="en-GB"/>
              </w:rPr>
            </w:pPr>
            <w:r w:rsidRPr="00633923">
              <w:rPr>
                <w:b/>
                <w:bCs/>
                <w:lang w:eastAsia="en-GB"/>
              </w:rPr>
              <w:t>£2.2m (this equates to over 3% of our net revenue budget)</w:t>
            </w:r>
          </w:p>
        </w:tc>
      </w:tr>
    </w:tbl>
    <w:p w14:paraId="46840164" w14:textId="77777777" w:rsidR="00764B80" w:rsidRDefault="00764B80" w:rsidP="00764B80">
      <w:pPr>
        <w:rPr>
          <w:lang w:eastAsia="en-GB"/>
        </w:rPr>
      </w:pPr>
    </w:p>
    <w:p w14:paraId="7363E0BF" w14:textId="066E0A0B" w:rsidR="00633923" w:rsidRPr="00633923" w:rsidRDefault="00633923" w:rsidP="00764B80">
      <w:pPr>
        <w:rPr>
          <w:lang w:eastAsia="en-GB"/>
        </w:rPr>
      </w:pPr>
      <w:r w:rsidRPr="00633923">
        <w:rPr>
          <w:lang w:eastAsia="en-GB"/>
        </w:rPr>
        <w:t>It is anticipated that staff savings can be met from natural wastage, based on anticipated retirement profiles. However, there is clearly a risk that staff do not return in line with this and hence the level of savings is not delivered in year. If this was the case, we would utilise reserves to smooth out the transition.</w:t>
      </w:r>
    </w:p>
    <w:p w14:paraId="59B203A2" w14:textId="77777777" w:rsidR="00633923" w:rsidRPr="00633923" w:rsidRDefault="00633923" w:rsidP="00764B80">
      <w:pPr>
        <w:pStyle w:val="Heading2"/>
        <w:rPr>
          <w:rFonts w:eastAsia="Times New Roman"/>
          <w:lang w:eastAsia="en-GB"/>
        </w:rPr>
      </w:pPr>
      <w:r w:rsidRPr="00633923">
        <w:rPr>
          <w:rFonts w:eastAsia="Times New Roman"/>
          <w:lang w:eastAsia="en-GB"/>
        </w:rPr>
        <w:t>Productivity</w:t>
      </w:r>
    </w:p>
    <w:p w14:paraId="1D424E9F" w14:textId="77777777" w:rsidR="00633923" w:rsidRPr="00633923" w:rsidRDefault="00633923" w:rsidP="00764B80">
      <w:pPr>
        <w:rPr>
          <w:lang w:eastAsia="en-GB"/>
        </w:rPr>
      </w:pPr>
      <w:r w:rsidRPr="00633923">
        <w:rPr>
          <w:lang w:eastAsia="en-GB"/>
        </w:rPr>
        <w:t>In the main, Lancashire Fire and Rescue Service (LFRS) productivity improvements will be measured upon successful delivery of our Home Fire Safety Check (HFSC) and Business Fire Safety Check (BFSC) outcomes, alongside completion of training and increases in operational activity linked to new work areas in support of other agencies.</w:t>
      </w:r>
    </w:p>
    <w:p w14:paraId="13CEEB67" w14:textId="77777777" w:rsidR="00633923" w:rsidRPr="00633923" w:rsidRDefault="00633923" w:rsidP="00764B80">
      <w:pPr>
        <w:rPr>
          <w:lang w:eastAsia="en-GB"/>
        </w:rPr>
      </w:pPr>
      <w:r w:rsidRPr="00633923">
        <w:rPr>
          <w:lang w:eastAsia="en-GB"/>
        </w:rPr>
        <w:t>Reduction of Unwanted Fire Signals (AFA’s) has been achieved during daytime hours by introduction of revised policy from 1st April 2022, with the move to 24-hour adoption being approved by the CFA for implementation from Spring 2023.  This will reduce unwanted and unnecessary mobilisations to premises types covered by the policy change and reduce disruption to more productive application of crews’ time.</w:t>
      </w:r>
    </w:p>
    <w:p w14:paraId="04298665" w14:textId="77777777" w:rsidR="00633923" w:rsidRPr="00633923" w:rsidRDefault="00633923" w:rsidP="00764B80">
      <w:pPr>
        <w:rPr>
          <w:lang w:eastAsia="en-GB"/>
        </w:rPr>
      </w:pPr>
      <w:r w:rsidRPr="00633923">
        <w:rPr>
          <w:lang w:eastAsia="en-GB"/>
        </w:rPr>
        <w:t>Our latest operational review of emergency cover and duty systems will result in a budget saving of c. £400k, whilst at the same time increasing overall wholetime firefighter numbers by 8 and increasing the number of available ‘positive’ hours on stations that change from Day Crewing Plus (DCP) to Wholetime.</w:t>
      </w:r>
    </w:p>
    <w:p w14:paraId="4815781B" w14:textId="77777777" w:rsidR="00633923" w:rsidRPr="00633923" w:rsidRDefault="00633923" w:rsidP="00764B80">
      <w:pPr>
        <w:pStyle w:val="Heading1"/>
        <w:rPr>
          <w:rFonts w:eastAsia="Times New Roman"/>
          <w:lang w:eastAsia="en-GB"/>
        </w:rPr>
      </w:pPr>
      <w:r w:rsidRPr="00633923">
        <w:rPr>
          <w:rFonts w:eastAsia="Times New Roman"/>
          <w:lang w:eastAsia="en-GB"/>
        </w:rPr>
        <w:lastRenderedPageBreak/>
        <w:t>Section 2: Secondary Information</w:t>
      </w:r>
    </w:p>
    <w:p w14:paraId="7AAD6C1C" w14:textId="77777777" w:rsidR="00633923" w:rsidRPr="00633923" w:rsidRDefault="00633923" w:rsidP="00764B80">
      <w:pPr>
        <w:pStyle w:val="Heading2"/>
        <w:rPr>
          <w:rFonts w:eastAsia="Times New Roman"/>
          <w:lang w:eastAsia="en-GB"/>
        </w:rPr>
      </w:pPr>
      <w:r w:rsidRPr="00633923">
        <w:rPr>
          <w:rFonts w:eastAsia="Times New Roman"/>
          <w:lang w:eastAsia="en-GB"/>
        </w:rPr>
        <w:t>Collaboration</w:t>
      </w:r>
    </w:p>
    <w:p w14:paraId="6A19793D" w14:textId="77777777" w:rsidR="00633923" w:rsidRPr="00633923" w:rsidRDefault="00633923" w:rsidP="00764B80">
      <w:pPr>
        <w:rPr>
          <w:lang w:eastAsia="en-GB"/>
        </w:rPr>
      </w:pPr>
      <w:r w:rsidRPr="00633923">
        <w:rPr>
          <w:lang w:eastAsia="en-GB"/>
        </w:rPr>
        <w:t>LFRS has a long tradition of partnership working and was able to demonstrate that in exceptional ways throughout the recent Covid-19 pandemic, working tirelessly with partners to delivery life critical vaccinations across the county. As a key partner of the Lancashire Resilience Forum (LRF), the Service is linked in with strategic partners to deliver efficient and effective prevention, protection, and response services to Lancashire communities, whilst at the same time ensuring that these services are delivered in the most productive manner, using the available knowledge and skills of ourselves and partner agencies.</w:t>
      </w:r>
    </w:p>
    <w:p w14:paraId="6E4CF7CB" w14:textId="77777777" w:rsidR="00633923" w:rsidRPr="00633923" w:rsidRDefault="00633923" w:rsidP="00764B80">
      <w:pPr>
        <w:rPr>
          <w:lang w:eastAsia="en-GB"/>
        </w:rPr>
      </w:pPr>
      <w:r w:rsidRPr="00633923">
        <w:rPr>
          <w:lang w:eastAsia="en-GB"/>
        </w:rPr>
        <w:t>Lancashire Blue Light Collaboration Board is chaired by LFRS.  Fire, Police and Ambulance Service have all signed a strategic statement of intent which contains the following aims:</w:t>
      </w:r>
    </w:p>
    <w:p w14:paraId="19CB1066" w14:textId="77777777" w:rsidR="00633923" w:rsidRPr="00633923" w:rsidRDefault="00633923" w:rsidP="00764B80">
      <w:pPr>
        <w:pStyle w:val="ListParagraph"/>
        <w:numPr>
          <w:ilvl w:val="0"/>
          <w:numId w:val="12"/>
        </w:numPr>
        <w:rPr>
          <w:lang w:eastAsia="en-GB"/>
        </w:rPr>
      </w:pPr>
      <w:r w:rsidRPr="00633923">
        <w:rPr>
          <w:lang w:eastAsia="en-GB"/>
        </w:rPr>
        <w:t>Improve Outcomes</w:t>
      </w:r>
    </w:p>
    <w:p w14:paraId="1E40D107" w14:textId="77777777" w:rsidR="00633923" w:rsidRPr="00633923" w:rsidRDefault="00633923" w:rsidP="00764B80">
      <w:pPr>
        <w:pStyle w:val="ListParagraph"/>
        <w:numPr>
          <w:ilvl w:val="0"/>
          <w:numId w:val="12"/>
        </w:numPr>
        <w:rPr>
          <w:lang w:eastAsia="en-GB"/>
        </w:rPr>
      </w:pPr>
      <w:r w:rsidRPr="00633923">
        <w:rPr>
          <w:lang w:eastAsia="en-GB"/>
        </w:rPr>
        <w:t>Reduce Demand</w:t>
      </w:r>
    </w:p>
    <w:p w14:paraId="379FC752" w14:textId="77777777" w:rsidR="00633923" w:rsidRPr="00633923" w:rsidRDefault="00633923" w:rsidP="00764B80">
      <w:pPr>
        <w:pStyle w:val="ListParagraph"/>
        <w:numPr>
          <w:ilvl w:val="0"/>
          <w:numId w:val="12"/>
        </w:numPr>
        <w:rPr>
          <w:lang w:eastAsia="en-GB"/>
        </w:rPr>
      </w:pPr>
      <w:r w:rsidRPr="00633923">
        <w:rPr>
          <w:lang w:eastAsia="en-GB"/>
        </w:rPr>
        <w:t>Better Value for Money</w:t>
      </w:r>
    </w:p>
    <w:p w14:paraId="07AE5D19" w14:textId="77777777" w:rsidR="00633923" w:rsidRPr="00633923" w:rsidRDefault="00633923" w:rsidP="00764B80">
      <w:pPr>
        <w:pStyle w:val="ListParagraph"/>
        <w:numPr>
          <w:ilvl w:val="0"/>
          <w:numId w:val="12"/>
        </w:numPr>
        <w:rPr>
          <w:lang w:eastAsia="en-GB"/>
        </w:rPr>
      </w:pPr>
      <w:r w:rsidRPr="00633923">
        <w:rPr>
          <w:lang w:eastAsia="en-GB"/>
        </w:rPr>
        <w:t>Reduce inequalities within communities.</w:t>
      </w:r>
    </w:p>
    <w:p w14:paraId="4736466C" w14:textId="77777777" w:rsidR="00633923" w:rsidRPr="00633923" w:rsidRDefault="00633923" w:rsidP="00764B80">
      <w:pPr>
        <w:pStyle w:val="ListParagraph"/>
        <w:numPr>
          <w:ilvl w:val="0"/>
          <w:numId w:val="12"/>
        </w:numPr>
        <w:rPr>
          <w:lang w:eastAsia="en-GB"/>
        </w:rPr>
      </w:pPr>
      <w:r w:rsidRPr="00633923">
        <w:rPr>
          <w:lang w:eastAsia="en-GB"/>
        </w:rPr>
        <w:t>Collaboration Projects to date have delivered improved community outcomes and commensurate increases in operational response activity, ensuring the right blue light agency can respond effectively to deliver the best outcomes:</w:t>
      </w:r>
    </w:p>
    <w:p w14:paraId="08387BDF" w14:textId="77777777" w:rsidR="00633923" w:rsidRPr="00633923" w:rsidRDefault="00633923" w:rsidP="00764B80">
      <w:pPr>
        <w:pStyle w:val="ListParagraph"/>
        <w:numPr>
          <w:ilvl w:val="0"/>
          <w:numId w:val="12"/>
        </w:numPr>
        <w:rPr>
          <w:lang w:eastAsia="en-GB"/>
        </w:rPr>
      </w:pPr>
      <w:r w:rsidRPr="00633923">
        <w:rPr>
          <w:lang w:eastAsia="en-GB"/>
        </w:rPr>
        <w:t>Joint PFI scheme with Merseyside and Cumbria Fire Services to deliver 16 stations across the 3 Authorities (4 of which are in Lancashire), the largest Fire specific PFI scheme agreed at that point in time (estimated capital value of £48m).</w:t>
      </w:r>
    </w:p>
    <w:p w14:paraId="79F4DD4B" w14:textId="77777777" w:rsidR="00633923" w:rsidRPr="00633923" w:rsidRDefault="00633923" w:rsidP="00764B80">
      <w:pPr>
        <w:pStyle w:val="ListParagraph"/>
        <w:numPr>
          <w:ilvl w:val="0"/>
          <w:numId w:val="12"/>
        </w:numPr>
        <w:rPr>
          <w:lang w:eastAsia="en-GB"/>
        </w:rPr>
      </w:pPr>
      <w:r w:rsidRPr="00633923">
        <w:rPr>
          <w:lang w:eastAsia="en-GB"/>
        </w:rPr>
        <w:t xml:space="preserve">Combined Fire and Ambulance stations at Darwen and at Lancaster; this provides rental income to the Authority (£50k pa) but also negates the need for </w:t>
      </w:r>
      <w:proofErr w:type="gramStart"/>
      <w:r w:rsidRPr="00633923">
        <w:rPr>
          <w:lang w:eastAsia="en-GB"/>
        </w:rPr>
        <w:t>North West</w:t>
      </w:r>
      <w:proofErr w:type="gramEnd"/>
      <w:r w:rsidRPr="00633923">
        <w:rPr>
          <w:lang w:eastAsia="en-GB"/>
        </w:rPr>
        <w:t xml:space="preserve"> Ambulance to invest in new facilities, saving the public purse £4m-£5m</w:t>
      </w:r>
    </w:p>
    <w:p w14:paraId="41DA8ACB" w14:textId="77777777" w:rsidR="00633923" w:rsidRPr="00633923" w:rsidRDefault="00633923" w:rsidP="00764B80">
      <w:pPr>
        <w:pStyle w:val="ListParagraph"/>
        <w:numPr>
          <w:ilvl w:val="0"/>
          <w:numId w:val="12"/>
        </w:numPr>
        <w:rPr>
          <w:lang w:eastAsia="en-GB"/>
        </w:rPr>
      </w:pPr>
      <w:r w:rsidRPr="00633923">
        <w:rPr>
          <w:lang w:eastAsia="en-GB"/>
        </w:rPr>
        <w:t>Joint procurement with the Clinical Commissioning Group for the Wide Area Network (WAN), saving £40,000 p.a.</w:t>
      </w:r>
    </w:p>
    <w:p w14:paraId="780B7405" w14:textId="77777777" w:rsidR="00633923" w:rsidRPr="00633923" w:rsidRDefault="00633923" w:rsidP="00764B80">
      <w:pPr>
        <w:pStyle w:val="ListParagraph"/>
        <w:numPr>
          <w:ilvl w:val="0"/>
          <w:numId w:val="12"/>
        </w:numPr>
        <w:rPr>
          <w:lang w:eastAsia="en-GB"/>
        </w:rPr>
      </w:pPr>
      <w:r w:rsidRPr="00633923">
        <w:rPr>
          <w:lang w:eastAsia="en-GB"/>
        </w:rPr>
        <w:t>Missing Person Searches [c.90 p.a. based on 2022 data]</w:t>
      </w:r>
    </w:p>
    <w:p w14:paraId="6A6EE1B2" w14:textId="77777777" w:rsidR="00633923" w:rsidRPr="00633923" w:rsidRDefault="00633923" w:rsidP="00764B80">
      <w:pPr>
        <w:pStyle w:val="ListParagraph"/>
        <w:numPr>
          <w:ilvl w:val="0"/>
          <w:numId w:val="12"/>
        </w:numPr>
        <w:rPr>
          <w:lang w:eastAsia="en-GB"/>
        </w:rPr>
      </w:pPr>
      <w:r w:rsidRPr="00633923">
        <w:rPr>
          <w:lang w:eastAsia="en-GB"/>
        </w:rPr>
        <w:t>Gaining Entry for Ambulance Service [1300+ p.a. based on 2022 data]</w:t>
      </w:r>
    </w:p>
    <w:p w14:paraId="3AD5497F" w14:textId="77777777" w:rsidR="00633923" w:rsidRPr="00633923" w:rsidRDefault="00633923" w:rsidP="00764B80">
      <w:pPr>
        <w:pStyle w:val="ListParagraph"/>
        <w:numPr>
          <w:ilvl w:val="0"/>
          <w:numId w:val="12"/>
        </w:numPr>
        <w:rPr>
          <w:lang w:eastAsia="en-GB"/>
        </w:rPr>
      </w:pPr>
      <w:r w:rsidRPr="00633923">
        <w:rPr>
          <w:lang w:eastAsia="en-GB"/>
        </w:rPr>
        <w:t>Drone development (aerial and sub-surface capabilities) for which LFRS has the National Fire Chiefs Council (NFCC) lead role. Further investment approved to strengthen sub-surface rescue / recovery capability of persons.</w:t>
      </w:r>
    </w:p>
    <w:p w14:paraId="23717331" w14:textId="77777777" w:rsidR="00633923" w:rsidRPr="00633923" w:rsidRDefault="00633923" w:rsidP="00764B80">
      <w:pPr>
        <w:pStyle w:val="ListParagraph"/>
        <w:numPr>
          <w:ilvl w:val="0"/>
          <w:numId w:val="12"/>
        </w:numPr>
        <w:rPr>
          <w:lang w:eastAsia="en-GB"/>
        </w:rPr>
      </w:pPr>
      <w:r w:rsidRPr="00633923">
        <w:rPr>
          <w:lang w:eastAsia="en-GB"/>
        </w:rPr>
        <w:t>Specialist canine capabilities – Search and Rescue (USAR &amp; ISAR), Fire Investigation, Cadaver deployed locally, regionally, nationally, and internationally (ISAR). LFRS currently have a memorandum of understanding with Greater Manchester and Cumbria FRS to provide fire investigation dog response on a recharge basis.</w:t>
      </w:r>
    </w:p>
    <w:p w14:paraId="525CE169" w14:textId="77777777" w:rsidR="00633923" w:rsidRPr="00633923" w:rsidRDefault="00633923" w:rsidP="00764B80">
      <w:pPr>
        <w:pStyle w:val="ListParagraph"/>
        <w:numPr>
          <w:ilvl w:val="0"/>
          <w:numId w:val="12"/>
        </w:numPr>
        <w:rPr>
          <w:lang w:eastAsia="en-GB"/>
        </w:rPr>
      </w:pPr>
      <w:proofErr w:type="gramStart"/>
      <w:r w:rsidRPr="00633923">
        <w:rPr>
          <w:lang w:eastAsia="en-GB"/>
        </w:rPr>
        <w:lastRenderedPageBreak/>
        <w:t>North West</w:t>
      </w:r>
      <w:proofErr w:type="gramEnd"/>
      <w:r w:rsidRPr="00633923">
        <w:rPr>
          <w:lang w:eastAsia="en-GB"/>
        </w:rPr>
        <w:t xml:space="preserve"> Fire Control (NWFC) – collaboration between Cumbria, Lancashire, Cheshire, and Gtr. Manchester Fire Authorities, realising annual savings in excess of £1m </w:t>
      </w:r>
      <w:proofErr w:type="spellStart"/>
      <w:r w:rsidRPr="00633923">
        <w:rPr>
          <w:lang w:eastAsia="en-GB"/>
        </w:rPr>
        <w:t>p.a</w:t>
      </w:r>
      <w:proofErr w:type="spellEnd"/>
    </w:p>
    <w:p w14:paraId="50406557" w14:textId="77777777" w:rsidR="00633923" w:rsidRPr="00633923" w:rsidRDefault="00633923" w:rsidP="00764B80">
      <w:pPr>
        <w:pStyle w:val="ListParagraph"/>
        <w:numPr>
          <w:ilvl w:val="0"/>
          <w:numId w:val="12"/>
        </w:numPr>
        <w:rPr>
          <w:lang w:eastAsia="en-GB"/>
        </w:rPr>
      </w:pPr>
      <w:r w:rsidRPr="00633923">
        <w:rPr>
          <w:lang w:eastAsia="en-GB"/>
        </w:rPr>
        <w:t xml:space="preserve">Community First Responder pilot is underway using community safety staff, with the intention to expand to other roles across the service in 2023/24. Already this has delivered </w:t>
      </w:r>
      <w:proofErr w:type="spellStart"/>
      <w:r w:rsidRPr="00633923">
        <w:rPr>
          <w:lang w:eastAsia="en-GB"/>
        </w:rPr>
        <w:t>life saving</w:t>
      </w:r>
      <w:proofErr w:type="spellEnd"/>
      <w:r w:rsidRPr="00633923">
        <w:rPr>
          <w:lang w:eastAsia="en-GB"/>
        </w:rPr>
        <w:t xml:space="preserve"> interventions whilst awaiting the arrival of ambulance colleagues.</w:t>
      </w:r>
    </w:p>
    <w:p w14:paraId="517C9F88" w14:textId="77777777" w:rsidR="00633923" w:rsidRPr="00633923" w:rsidRDefault="00633923" w:rsidP="00764B80">
      <w:pPr>
        <w:pStyle w:val="ListParagraph"/>
        <w:numPr>
          <w:ilvl w:val="0"/>
          <w:numId w:val="12"/>
        </w:numPr>
        <w:rPr>
          <w:lang w:eastAsia="en-GB"/>
        </w:rPr>
      </w:pPr>
      <w:r w:rsidRPr="00633923">
        <w:rPr>
          <w:lang w:eastAsia="en-GB"/>
        </w:rPr>
        <w:t>Regional Fleet collaboration through Technical Officers Group (TOG) on equipment and vehicle related issues, including procurements and common specifications.</w:t>
      </w:r>
    </w:p>
    <w:p w14:paraId="350117F2" w14:textId="77777777" w:rsidR="00633923" w:rsidRPr="00764B80" w:rsidRDefault="00633923" w:rsidP="00764B80">
      <w:pPr>
        <w:pStyle w:val="Heading2"/>
        <w:rPr>
          <w:rFonts w:eastAsia="Times New Roman"/>
          <w:color w:val="auto"/>
          <w:lang w:eastAsia="en-GB"/>
        </w:rPr>
      </w:pPr>
      <w:r w:rsidRPr="00764B80">
        <w:rPr>
          <w:rFonts w:eastAsia="Times New Roman"/>
          <w:color w:val="auto"/>
          <w:lang w:eastAsia="en-GB"/>
        </w:rPr>
        <w:t>Transformation Plans </w:t>
      </w:r>
    </w:p>
    <w:p w14:paraId="06007C34" w14:textId="2D7E91FD" w:rsidR="00633923" w:rsidRPr="00633923" w:rsidRDefault="00633923" w:rsidP="00764B80">
      <w:pPr>
        <w:rPr>
          <w:lang w:eastAsia="en-GB"/>
        </w:rPr>
      </w:pPr>
      <w:r w:rsidRPr="00764B80">
        <w:rPr>
          <w:lang w:eastAsia="en-GB"/>
        </w:rPr>
        <w:t>Our transformation high level planning is available across our Community Risk Management Plan (</w:t>
      </w:r>
      <w:r w:rsidRPr="00633923">
        <w:rPr>
          <w:lang w:eastAsia="en-GB"/>
        </w:rPr>
        <w:t>CRMP) and supporting core strategies. Some of our high-level plans include:</w:t>
      </w:r>
    </w:p>
    <w:p w14:paraId="5BA98FD6" w14:textId="77777777" w:rsidR="00633923" w:rsidRPr="00633923" w:rsidRDefault="00633923" w:rsidP="00764B80">
      <w:pPr>
        <w:pStyle w:val="ListParagraph"/>
        <w:numPr>
          <w:ilvl w:val="0"/>
          <w:numId w:val="13"/>
        </w:numPr>
        <w:rPr>
          <w:lang w:eastAsia="en-GB"/>
        </w:rPr>
      </w:pPr>
      <w:r w:rsidRPr="00633923">
        <w:rPr>
          <w:lang w:eastAsia="en-GB"/>
        </w:rPr>
        <w:t>Fire Protection Transformation programme:</w:t>
      </w:r>
    </w:p>
    <w:p w14:paraId="12FFE062" w14:textId="77777777" w:rsidR="00633923" w:rsidRPr="00633923" w:rsidRDefault="00633923" w:rsidP="00764B80">
      <w:pPr>
        <w:pStyle w:val="ListParagraph"/>
        <w:numPr>
          <w:ilvl w:val="0"/>
          <w:numId w:val="13"/>
        </w:numPr>
        <w:rPr>
          <w:lang w:eastAsia="en-GB"/>
        </w:rPr>
      </w:pPr>
      <w:r w:rsidRPr="00633923">
        <w:rPr>
          <w:lang w:eastAsia="en-GB"/>
        </w:rPr>
        <w:t xml:space="preserve">Restructured function to meet challenges posed by changes in the Building Regulatory </w:t>
      </w:r>
      <w:proofErr w:type="gramStart"/>
      <w:r w:rsidRPr="00633923">
        <w:rPr>
          <w:lang w:eastAsia="en-GB"/>
        </w:rPr>
        <w:t>environment</w:t>
      </w:r>
      <w:proofErr w:type="gramEnd"/>
    </w:p>
    <w:p w14:paraId="7D4FC8B2" w14:textId="77777777" w:rsidR="00633923" w:rsidRPr="00633923" w:rsidRDefault="00633923" w:rsidP="00764B80">
      <w:pPr>
        <w:pStyle w:val="ListParagraph"/>
        <w:numPr>
          <w:ilvl w:val="0"/>
          <w:numId w:val="13"/>
        </w:numPr>
        <w:rPr>
          <w:lang w:eastAsia="en-GB"/>
        </w:rPr>
      </w:pPr>
      <w:r w:rsidRPr="00633923">
        <w:rPr>
          <w:lang w:eastAsia="en-GB"/>
        </w:rPr>
        <w:t>An externally validated Risk Based Inspection Programme further refined to meet building risk to increase efficiency and effectiveness of resources deployed to undertake risk reduction activity:</w:t>
      </w:r>
    </w:p>
    <w:p w14:paraId="78D33E3C" w14:textId="77777777" w:rsidR="00633923" w:rsidRPr="00633923" w:rsidRDefault="00633923" w:rsidP="00764B80">
      <w:pPr>
        <w:pStyle w:val="ListParagraph"/>
        <w:numPr>
          <w:ilvl w:val="0"/>
          <w:numId w:val="13"/>
        </w:numPr>
        <w:rPr>
          <w:lang w:eastAsia="en-GB"/>
        </w:rPr>
      </w:pPr>
      <w:r w:rsidRPr="00633923">
        <w:rPr>
          <w:lang w:eastAsia="en-GB"/>
        </w:rPr>
        <w:t xml:space="preserve">Optimises use of officer competence levels to deliver interventions </w:t>
      </w:r>
      <w:proofErr w:type="gramStart"/>
      <w:r w:rsidRPr="00633923">
        <w:rPr>
          <w:lang w:eastAsia="en-GB"/>
        </w:rPr>
        <w:t>required</w:t>
      </w:r>
      <w:proofErr w:type="gramEnd"/>
    </w:p>
    <w:p w14:paraId="5B078173" w14:textId="77777777" w:rsidR="00633923" w:rsidRPr="00633923" w:rsidRDefault="00633923" w:rsidP="00764B80">
      <w:pPr>
        <w:pStyle w:val="ListParagraph"/>
        <w:numPr>
          <w:ilvl w:val="0"/>
          <w:numId w:val="13"/>
        </w:numPr>
        <w:rPr>
          <w:lang w:eastAsia="en-GB"/>
        </w:rPr>
      </w:pPr>
      <w:r w:rsidRPr="00633923">
        <w:rPr>
          <w:lang w:eastAsia="en-GB"/>
        </w:rPr>
        <w:t>Builds back capacity to deliver against broader statutory responsibilities e.g. Building Regulation consultations.</w:t>
      </w:r>
    </w:p>
    <w:p w14:paraId="49FE0A25" w14:textId="77777777" w:rsidR="00633923" w:rsidRPr="00633923" w:rsidRDefault="00633923" w:rsidP="00764B80">
      <w:pPr>
        <w:pStyle w:val="ListParagraph"/>
        <w:numPr>
          <w:ilvl w:val="0"/>
          <w:numId w:val="13"/>
        </w:numPr>
        <w:rPr>
          <w:lang w:eastAsia="en-GB"/>
        </w:rPr>
      </w:pPr>
      <w:r w:rsidRPr="00633923">
        <w:rPr>
          <w:lang w:eastAsia="en-GB"/>
        </w:rPr>
        <w:t>Business Fire Safety Check delivery across wholetime operational crews, including the development of a sector leading digital solution to undertaking the checks to ensure more productive and efficient working:</w:t>
      </w:r>
    </w:p>
    <w:p w14:paraId="31D80077" w14:textId="77777777" w:rsidR="00633923" w:rsidRPr="00633923" w:rsidRDefault="00633923" w:rsidP="00764B80">
      <w:pPr>
        <w:pStyle w:val="ListParagraph"/>
        <w:numPr>
          <w:ilvl w:val="0"/>
          <w:numId w:val="13"/>
        </w:numPr>
        <w:rPr>
          <w:lang w:eastAsia="en-GB"/>
        </w:rPr>
      </w:pPr>
      <w:r w:rsidRPr="00633923">
        <w:rPr>
          <w:lang w:eastAsia="en-GB"/>
        </w:rPr>
        <w:t>Increases knowledge of the built environment.</w:t>
      </w:r>
    </w:p>
    <w:p w14:paraId="46969299" w14:textId="77777777" w:rsidR="00633923" w:rsidRPr="00633923" w:rsidRDefault="00633923" w:rsidP="00764B80">
      <w:pPr>
        <w:pStyle w:val="ListParagraph"/>
        <w:numPr>
          <w:ilvl w:val="0"/>
          <w:numId w:val="13"/>
        </w:numPr>
        <w:rPr>
          <w:lang w:eastAsia="en-GB"/>
        </w:rPr>
      </w:pPr>
      <w:r w:rsidRPr="00633923">
        <w:rPr>
          <w:lang w:eastAsia="en-GB"/>
        </w:rPr>
        <w:t>Improves operational preparedness / SSRI (site specific risk information) collation.</w:t>
      </w:r>
    </w:p>
    <w:p w14:paraId="1982C85B" w14:textId="77777777" w:rsidR="00633923" w:rsidRPr="00633923" w:rsidRDefault="00633923" w:rsidP="00764B80">
      <w:pPr>
        <w:pStyle w:val="ListParagraph"/>
        <w:numPr>
          <w:ilvl w:val="0"/>
          <w:numId w:val="13"/>
        </w:numPr>
        <w:rPr>
          <w:lang w:eastAsia="en-GB"/>
        </w:rPr>
      </w:pPr>
      <w:r w:rsidRPr="00633923">
        <w:rPr>
          <w:lang w:eastAsia="en-GB"/>
        </w:rPr>
        <w:t>Increases tangible outputs of operational crews – from 17600 HFSC in 21/22, to projected 21000 combined HFSC &amp; BFSC in 22/23, increasing to 22600 combined for 23/24.</w:t>
      </w:r>
    </w:p>
    <w:p w14:paraId="494D1D8E" w14:textId="77777777" w:rsidR="00633923" w:rsidRPr="00633923" w:rsidRDefault="00633923" w:rsidP="00764B80">
      <w:pPr>
        <w:pStyle w:val="ListParagraph"/>
        <w:numPr>
          <w:ilvl w:val="0"/>
          <w:numId w:val="13"/>
        </w:numPr>
        <w:rPr>
          <w:lang w:eastAsia="en-GB"/>
        </w:rPr>
      </w:pPr>
      <w:r w:rsidRPr="00633923">
        <w:rPr>
          <w:lang w:eastAsia="en-GB"/>
        </w:rPr>
        <w:t>Simultaneously builds capacity into Fire Protection teams to conduct specialist business safety work (Business Support, Advice, Audit &amp; Enforcement) and other statutory requirements.</w:t>
      </w:r>
    </w:p>
    <w:p w14:paraId="2E73A9E7" w14:textId="77777777" w:rsidR="00633923" w:rsidRPr="00633923" w:rsidRDefault="00633923" w:rsidP="00764B80">
      <w:pPr>
        <w:pStyle w:val="ListParagraph"/>
        <w:numPr>
          <w:ilvl w:val="0"/>
          <w:numId w:val="13"/>
        </w:numPr>
        <w:rPr>
          <w:lang w:eastAsia="en-GB"/>
        </w:rPr>
      </w:pPr>
      <w:r w:rsidRPr="00633923">
        <w:rPr>
          <w:lang w:eastAsia="en-GB"/>
        </w:rPr>
        <w:t>Business Fire Safety Checks provide risk reduction activity in premises with differing risk profiles to those included in the Protection Risk Based Inspection Programme (RBIP).</w:t>
      </w:r>
    </w:p>
    <w:p w14:paraId="2649CA2D" w14:textId="77777777" w:rsidR="00633923" w:rsidRPr="00633923" w:rsidRDefault="00633923" w:rsidP="00764B80">
      <w:pPr>
        <w:rPr>
          <w:lang w:eastAsia="en-GB"/>
        </w:rPr>
      </w:pPr>
      <w:r w:rsidRPr="00633923">
        <w:rPr>
          <w:lang w:eastAsia="en-GB"/>
        </w:rPr>
        <w:t>Training review planned in 2023/4 to streamline service wide training delivery to optimise delivery and build back capacity into both Training and Operational Response functions.  The review aims to:</w:t>
      </w:r>
    </w:p>
    <w:p w14:paraId="77DDF038" w14:textId="77777777" w:rsidR="00633923" w:rsidRPr="00633923" w:rsidRDefault="00633923" w:rsidP="00764B80">
      <w:pPr>
        <w:pStyle w:val="ListParagraph"/>
        <w:numPr>
          <w:ilvl w:val="0"/>
          <w:numId w:val="14"/>
        </w:numPr>
        <w:rPr>
          <w:lang w:eastAsia="en-GB"/>
        </w:rPr>
      </w:pPr>
      <w:r w:rsidRPr="00633923">
        <w:rPr>
          <w:lang w:eastAsia="en-GB"/>
        </w:rPr>
        <w:t xml:space="preserve">Assure effective and proportionate training </w:t>
      </w:r>
      <w:proofErr w:type="gramStart"/>
      <w:r w:rsidRPr="00633923">
        <w:rPr>
          <w:lang w:eastAsia="en-GB"/>
        </w:rPr>
        <w:t>delivery</w:t>
      </w:r>
      <w:proofErr w:type="gramEnd"/>
    </w:p>
    <w:p w14:paraId="18558650" w14:textId="77777777" w:rsidR="00633923" w:rsidRPr="00633923" w:rsidRDefault="00633923" w:rsidP="00764B80">
      <w:pPr>
        <w:pStyle w:val="ListParagraph"/>
        <w:numPr>
          <w:ilvl w:val="0"/>
          <w:numId w:val="14"/>
        </w:numPr>
        <w:rPr>
          <w:lang w:eastAsia="en-GB"/>
        </w:rPr>
      </w:pPr>
      <w:r w:rsidRPr="00633923">
        <w:rPr>
          <w:lang w:eastAsia="en-GB"/>
        </w:rPr>
        <w:lastRenderedPageBreak/>
        <w:t xml:space="preserve">Reduce training </w:t>
      </w:r>
      <w:proofErr w:type="gramStart"/>
      <w:r w:rsidRPr="00633923">
        <w:rPr>
          <w:lang w:eastAsia="en-GB"/>
        </w:rPr>
        <w:t>costs</w:t>
      </w:r>
      <w:proofErr w:type="gramEnd"/>
    </w:p>
    <w:p w14:paraId="240E692E" w14:textId="77777777" w:rsidR="00633923" w:rsidRPr="00633923" w:rsidRDefault="00633923" w:rsidP="00764B80">
      <w:pPr>
        <w:pStyle w:val="ListParagraph"/>
        <w:numPr>
          <w:ilvl w:val="0"/>
          <w:numId w:val="14"/>
        </w:numPr>
        <w:rPr>
          <w:lang w:eastAsia="en-GB"/>
        </w:rPr>
      </w:pPr>
      <w:r w:rsidRPr="00633923">
        <w:rPr>
          <w:lang w:eastAsia="en-GB"/>
        </w:rPr>
        <w:t xml:space="preserve">Produce further productivity gains for operational crews in future </w:t>
      </w:r>
      <w:proofErr w:type="gramStart"/>
      <w:r w:rsidRPr="00633923">
        <w:rPr>
          <w:lang w:eastAsia="en-GB"/>
        </w:rPr>
        <w:t>years</w:t>
      </w:r>
      <w:proofErr w:type="gramEnd"/>
    </w:p>
    <w:p w14:paraId="57E5D370" w14:textId="77777777" w:rsidR="00633923" w:rsidRPr="00633923" w:rsidRDefault="00633923" w:rsidP="00764B80">
      <w:pPr>
        <w:pStyle w:val="ListParagraph"/>
        <w:numPr>
          <w:ilvl w:val="0"/>
          <w:numId w:val="14"/>
        </w:numPr>
        <w:rPr>
          <w:lang w:eastAsia="en-GB"/>
        </w:rPr>
      </w:pPr>
      <w:r w:rsidRPr="00633923">
        <w:rPr>
          <w:lang w:eastAsia="en-GB"/>
        </w:rPr>
        <w:t xml:space="preserve">Reduce rota abstractions due to training </w:t>
      </w:r>
      <w:proofErr w:type="gramStart"/>
      <w:r w:rsidRPr="00633923">
        <w:rPr>
          <w:lang w:eastAsia="en-GB"/>
        </w:rPr>
        <w:t>attendance</w:t>
      </w:r>
      <w:proofErr w:type="gramEnd"/>
    </w:p>
    <w:p w14:paraId="26ED65B4" w14:textId="77777777" w:rsidR="00633923" w:rsidRPr="00633923" w:rsidRDefault="00633923" w:rsidP="00764B80">
      <w:pPr>
        <w:pStyle w:val="ListParagraph"/>
        <w:numPr>
          <w:ilvl w:val="0"/>
          <w:numId w:val="14"/>
        </w:numPr>
        <w:rPr>
          <w:lang w:eastAsia="en-GB"/>
        </w:rPr>
      </w:pPr>
      <w:r w:rsidRPr="00633923">
        <w:rPr>
          <w:lang w:eastAsia="en-GB"/>
        </w:rPr>
        <w:t xml:space="preserve">Reduce overtime </w:t>
      </w:r>
      <w:proofErr w:type="gramStart"/>
      <w:r w:rsidRPr="00633923">
        <w:rPr>
          <w:lang w:eastAsia="en-GB"/>
        </w:rPr>
        <w:t>costs</w:t>
      </w:r>
      <w:proofErr w:type="gramEnd"/>
    </w:p>
    <w:p w14:paraId="7C636116" w14:textId="77777777" w:rsidR="00633923" w:rsidRPr="00633923" w:rsidRDefault="00633923" w:rsidP="00764B80">
      <w:pPr>
        <w:pStyle w:val="ListParagraph"/>
        <w:numPr>
          <w:ilvl w:val="0"/>
          <w:numId w:val="14"/>
        </w:numPr>
        <w:rPr>
          <w:lang w:eastAsia="en-GB"/>
        </w:rPr>
      </w:pPr>
      <w:r w:rsidRPr="00633923">
        <w:rPr>
          <w:lang w:eastAsia="en-GB"/>
        </w:rPr>
        <w:t>Deliver a more flexible training model for On Call staff, reducing the need for time away from primary employment and therefore a reduction in the associated loss of earnings claims.</w:t>
      </w:r>
    </w:p>
    <w:p w14:paraId="0B9079C3" w14:textId="14D333C2" w:rsidR="00633923" w:rsidRPr="00764B80" w:rsidRDefault="00633923" w:rsidP="00764B80">
      <w:pPr>
        <w:rPr>
          <w:lang w:eastAsia="en-GB"/>
        </w:rPr>
      </w:pPr>
      <w:r w:rsidRPr="00764B80">
        <w:rPr>
          <w:lang w:eastAsia="en-GB"/>
        </w:rPr>
        <w:t xml:space="preserve">Climate Change Operational Response Plan developed with investment in new capabilities (vehicles, specialist training, </w:t>
      </w:r>
      <w:proofErr w:type="gramStart"/>
      <w:r w:rsidRPr="00764B80">
        <w:rPr>
          <w:lang w:eastAsia="en-GB"/>
        </w:rPr>
        <w:t>PPE</w:t>
      </w:r>
      <w:proofErr w:type="gramEnd"/>
      <w:r w:rsidRPr="00764B80">
        <w:rPr>
          <w:lang w:eastAsia="en-GB"/>
        </w:rPr>
        <w:t xml:space="preserve"> and technology) to improve how we respond to impacts arising from climate change. This does not necessarily produce tangible cashable efficiencies in service but has a significant positive environmental impact.  Increased partnership working via Lancashire Fire Operations Group (LFOG) including the creation of PSPO’s (Public Space Protection Orders) for sites deemed high risk for wildfire activity.</w:t>
      </w:r>
    </w:p>
    <w:p w14:paraId="3941D987" w14:textId="6F23380C" w:rsidR="00633923" w:rsidRPr="00633923" w:rsidRDefault="00633923" w:rsidP="00764B80">
      <w:pPr>
        <w:rPr>
          <w:lang w:eastAsia="en-GB"/>
        </w:rPr>
      </w:pPr>
      <w:r w:rsidRPr="00633923">
        <w:rPr>
          <w:lang w:eastAsia="en-GB"/>
        </w:rPr>
        <w:t>On Call Improvement Programme will provide a fundamental review of our On Call</w:t>
      </w:r>
      <w:r w:rsidR="00764B80">
        <w:rPr>
          <w:lang w:eastAsia="en-GB"/>
        </w:rPr>
        <w:t xml:space="preserve"> </w:t>
      </w:r>
      <w:r w:rsidRPr="00633923">
        <w:rPr>
          <w:lang w:eastAsia="en-GB"/>
        </w:rPr>
        <w:t xml:space="preserve">system to ensure that it remains an efficient and effective use of resources.  The programme focuses upon recruitment, selection, development, and retention of On Call staff and takes in reviews of induction, initial training, role capabilities, remuneration, employment contracts, </w:t>
      </w:r>
      <w:proofErr w:type="gramStart"/>
      <w:r w:rsidRPr="00633923">
        <w:rPr>
          <w:lang w:eastAsia="en-GB"/>
        </w:rPr>
        <w:t>mobilising</w:t>
      </w:r>
      <w:proofErr w:type="gramEnd"/>
      <w:r w:rsidRPr="00633923">
        <w:rPr>
          <w:lang w:eastAsia="en-GB"/>
        </w:rPr>
        <w:t xml:space="preserve"> and resilience of special appliances.  We recognise the need to continue to review and invest in the On Call system to ensure its sustainability longer term.  During 2023-24 we will implement a Flexi Duty Officer (FDO) restructure to redistribute workloads to create a specific station manager post to drive the improvement and progression across our On Call programme. This redistribution of resources avoids the need to invest in new posts, saving £0.1m.</w:t>
      </w:r>
    </w:p>
    <w:p w14:paraId="2E42D9B3" w14:textId="77777777" w:rsidR="00633923" w:rsidRPr="00633923" w:rsidRDefault="00633923" w:rsidP="00764B80">
      <w:pPr>
        <w:pStyle w:val="Heading2"/>
        <w:rPr>
          <w:rFonts w:eastAsia="Times New Roman"/>
          <w:lang w:eastAsia="en-GB"/>
        </w:rPr>
      </w:pPr>
      <w:r w:rsidRPr="00633923">
        <w:rPr>
          <w:rFonts w:eastAsia="Times New Roman"/>
          <w:lang w:eastAsia="en-GB"/>
        </w:rPr>
        <w:t>Charging Policies </w:t>
      </w:r>
    </w:p>
    <w:p w14:paraId="55A670B5" w14:textId="77777777" w:rsidR="00633923" w:rsidRPr="00633923" w:rsidRDefault="00633923" w:rsidP="00764B80">
      <w:pPr>
        <w:rPr>
          <w:lang w:eastAsia="en-GB"/>
        </w:rPr>
      </w:pPr>
      <w:r w:rsidRPr="00633923">
        <w:rPr>
          <w:lang w:eastAsia="en-GB"/>
        </w:rPr>
        <w:t>Our focus in recent years has been to deliver collaborative projects with a priority of delivering the best community outcomes. We have an innovative approach to service delivery and are a trusted partner that can, and does, support regional and national partners during emergency incidents. We have arrangements in place across our neighbouring services to deliver the quickest and most suitable response, generally on a ‘knock for knock’ basis. Over the next 12 months we aim to introduce:</w:t>
      </w:r>
    </w:p>
    <w:p w14:paraId="6D3EB0EF" w14:textId="77777777" w:rsidR="00633923" w:rsidRPr="00633923" w:rsidRDefault="00633923" w:rsidP="00764B80">
      <w:pPr>
        <w:pStyle w:val="ListParagraph"/>
        <w:numPr>
          <w:ilvl w:val="0"/>
          <w:numId w:val="15"/>
        </w:numPr>
        <w:rPr>
          <w:lang w:eastAsia="en-GB"/>
        </w:rPr>
      </w:pPr>
      <w:r w:rsidRPr="00633923">
        <w:rPr>
          <w:lang w:eastAsia="en-GB"/>
        </w:rPr>
        <w:t>Charging for out of county asset deployment in line with NFCC Guidelines on FRS Charging for Mutual Assistance.</w:t>
      </w:r>
    </w:p>
    <w:p w14:paraId="1916B138" w14:textId="77777777" w:rsidR="00633923" w:rsidRPr="00633923" w:rsidRDefault="00633923" w:rsidP="00764B80">
      <w:pPr>
        <w:pStyle w:val="ListParagraph"/>
        <w:numPr>
          <w:ilvl w:val="0"/>
          <w:numId w:val="15"/>
        </w:numPr>
        <w:rPr>
          <w:lang w:eastAsia="en-GB"/>
        </w:rPr>
      </w:pPr>
      <w:r w:rsidRPr="00633923">
        <w:rPr>
          <w:lang w:eastAsia="en-GB"/>
        </w:rPr>
        <w:t>Charging model for other agencies being redeveloped for application when FRS assets are used for non-statutory duties in support of other agencies, for example use of our Drones with Lancashire Constabulary.</w:t>
      </w:r>
    </w:p>
    <w:p w14:paraId="16997681" w14:textId="77777777" w:rsidR="00633923" w:rsidRPr="00633923" w:rsidRDefault="00633923" w:rsidP="00764B80">
      <w:pPr>
        <w:rPr>
          <w:lang w:eastAsia="en-GB"/>
        </w:rPr>
      </w:pPr>
      <w:r w:rsidRPr="00633923">
        <w:rPr>
          <w:lang w:eastAsia="en-GB"/>
        </w:rPr>
        <w:t>In addition to the above, we currently have a Memorandum of Understanding (MOU) with Greater Manchester and Cumbria FRS’ to deliver fire investigation canine capabilities.</w:t>
      </w:r>
    </w:p>
    <w:p w14:paraId="1863FF71" w14:textId="77777777" w:rsidR="00633923" w:rsidRPr="00633923" w:rsidRDefault="00633923" w:rsidP="00764B80">
      <w:pPr>
        <w:pStyle w:val="Heading2"/>
        <w:rPr>
          <w:rFonts w:eastAsia="Times New Roman"/>
          <w:lang w:eastAsia="en-GB"/>
        </w:rPr>
      </w:pPr>
      <w:r w:rsidRPr="00633923">
        <w:rPr>
          <w:rFonts w:eastAsia="Times New Roman"/>
          <w:lang w:eastAsia="en-GB"/>
        </w:rPr>
        <w:lastRenderedPageBreak/>
        <w:t xml:space="preserve">Asset Management </w:t>
      </w:r>
      <w:proofErr w:type="gramStart"/>
      <w:r w:rsidRPr="00633923">
        <w:rPr>
          <w:rFonts w:eastAsia="Times New Roman"/>
          <w:lang w:eastAsia="en-GB"/>
        </w:rPr>
        <w:t>And</w:t>
      </w:r>
      <w:proofErr w:type="gramEnd"/>
      <w:r w:rsidRPr="00633923">
        <w:rPr>
          <w:rFonts w:eastAsia="Times New Roman"/>
          <w:lang w:eastAsia="en-GB"/>
        </w:rPr>
        <w:t xml:space="preserve"> Investment In Technology</w:t>
      </w:r>
    </w:p>
    <w:p w14:paraId="4F4B5DF4" w14:textId="47FA6099" w:rsidR="00633923" w:rsidRPr="00764B80" w:rsidRDefault="00633923" w:rsidP="00764B80">
      <w:pPr>
        <w:rPr>
          <w:lang w:eastAsia="en-GB"/>
        </w:rPr>
      </w:pPr>
      <w:r w:rsidRPr="00764B80">
        <w:rPr>
          <w:lang w:eastAsia="en-GB"/>
        </w:rPr>
        <w:t>We have developed a Digital Strategy that outlines our 5-year trajectory to deliver improved productivity and efficiency both internally and externally. Our high-level projects and plans over the next 12 months include:</w:t>
      </w:r>
    </w:p>
    <w:p w14:paraId="1960338F" w14:textId="77777777" w:rsidR="00633923" w:rsidRPr="00633923" w:rsidRDefault="00633923" w:rsidP="00764B80">
      <w:pPr>
        <w:rPr>
          <w:lang w:eastAsia="en-GB"/>
        </w:rPr>
      </w:pPr>
      <w:r w:rsidRPr="00633923">
        <w:rPr>
          <w:lang w:eastAsia="en-GB"/>
        </w:rPr>
        <w:t>Digitising fire engines – to provide mobile office capability on all frontline appliances, increasing the ability for simultaneous activity and thereby productivity.  Access being provided to the full suite of applications as is presently accessed on fire stations (e.g. HFSC system, BFSC App, Training Management, Incident Recording System, Rota Management System, Service Intranet).</w:t>
      </w:r>
    </w:p>
    <w:p w14:paraId="1AA6A73B" w14:textId="77777777" w:rsidR="00633923" w:rsidRPr="00633923" w:rsidRDefault="00633923" w:rsidP="00764B80">
      <w:pPr>
        <w:rPr>
          <w:lang w:eastAsia="en-GB"/>
        </w:rPr>
      </w:pPr>
      <w:r w:rsidRPr="00633923">
        <w:rPr>
          <w:lang w:eastAsia="en-GB"/>
        </w:rPr>
        <w:t>Enhancements to Mobile Data Terminals (MDT) – to ensure security, speed, and access to risk information at point of need and in preparation for ESN project improvements.</w:t>
      </w:r>
    </w:p>
    <w:p w14:paraId="066A3158" w14:textId="77777777" w:rsidR="00633923" w:rsidRPr="00633923" w:rsidRDefault="00633923" w:rsidP="00764B80">
      <w:pPr>
        <w:rPr>
          <w:lang w:eastAsia="en-GB"/>
        </w:rPr>
      </w:pPr>
      <w:r w:rsidRPr="00633923">
        <w:rPr>
          <w:lang w:eastAsia="en-GB"/>
        </w:rPr>
        <w:t>CCTV on Service vehicles – to reduce accident and injury costs, also a deterrent for anti-social behaviour and spurious claims.</w:t>
      </w:r>
    </w:p>
    <w:p w14:paraId="32F3A535" w14:textId="77777777" w:rsidR="00633923" w:rsidRPr="00633923" w:rsidRDefault="00633923" w:rsidP="00764B80">
      <w:pPr>
        <w:rPr>
          <w:lang w:eastAsia="en-GB"/>
        </w:rPr>
      </w:pPr>
      <w:r w:rsidRPr="00633923">
        <w:rPr>
          <w:lang w:eastAsia="en-GB"/>
        </w:rPr>
        <w:t>Business Intelligence – function being strengthened with use of a data warehouse, new Service level Key Performance Indicator (KPI) reporting, performance dashboards for use by managers to improve understanding of performance outcomes and inform efficient and effective targeting of resources.</w:t>
      </w:r>
    </w:p>
    <w:p w14:paraId="4815AA7C" w14:textId="77777777" w:rsidR="00633923" w:rsidRPr="00633923" w:rsidRDefault="00633923" w:rsidP="00764B80">
      <w:pPr>
        <w:rPr>
          <w:lang w:eastAsia="en-GB"/>
        </w:rPr>
      </w:pPr>
      <w:r w:rsidRPr="00633923">
        <w:rPr>
          <w:lang w:eastAsia="en-GB"/>
        </w:rPr>
        <w:t>Training delivery – the current implementation of a new learning management system will vastly reduce the administration demands for operational staff, managers, and training department. Capturing evidence of competency in a digital format will also enable development programmes to be delivered more efficiently and free up capacity. Incident Command workshop events for On Call staff are being delivered using a hybrid approach, i.e., in person at the On Call station, or digitally via Microsoft Teams, reducing travel and time costs.</w:t>
      </w:r>
    </w:p>
    <w:p w14:paraId="023A34C9" w14:textId="77777777" w:rsidR="00633923" w:rsidRPr="00633923" w:rsidRDefault="00633923" w:rsidP="00764B80">
      <w:pPr>
        <w:rPr>
          <w:lang w:eastAsia="en-GB"/>
        </w:rPr>
      </w:pPr>
      <w:r w:rsidRPr="00633923">
        <w:rPr>
          <w:lang w:eastAsia="en-GB"/>
        </w:rPr>
        <w:t xml:space="preserve">Equipment and appliance checks, </w:t>
      </w:r>
      <w:proofErr w:type="gramStart"/>
      <w:r w:rsidRPr="00633923">
        <w:rPr>
          <w:lang w:eastAsia="en-GB"/>
        </w:rPr>
        <w:t>inventories</w:t>
      </w:r>
      <w:proofErr w:type="gramEnd"/>
      <w:r w:rsidRPr="00633923">
        <w:rPr>
          <w:lang w:eastAsia="en-GB"/>
        </w:rPr>
        <w:t xml:space="preserve"> and defects – In line with the appliance digitisation programme, we are currently exploring new fleet management software to remove the manual entries and improve on-station equipment and maintenance checks. This will enable visibility of equipment and vehicle inspections. The new system will be App based, so inspections can be verified </w:t>
      </w:r>
      <w:proofErr w:type="gramStart"/>
      <w:r w:rsidRPr="00633923">
        <w:rPr>
          <w:lang w:eastAsia="en-GB"/>
        </w:rPr>
        <w:t>remotely</w:t>
      </w:r>
      <w:proofErr w:type="gramEnd"/>
      <w:r w:rsidRPr="00633923">
        <w:rPr>
          <w:lang w:eastAsia="en-GB"/>
        </w:rPr>
        <w:t xml:space="preserve"> and live updates posted on the system. In addition, we now operate an in-house vehicle compliance/safety checking procedure at station level. This ensures appliance safety inspections are completed on-time, keeping defect rectification to a minimum, which provides enhanced appliance availability and efficiencies.</w:t>
      </w:r>
    </w:p>
    <w:p w14:paraId="0E07BF6A" w14:textId="77777777" w:rsidR="00633923" w:rsidRPr="00633923" w:rsidRDefault="00633923" w:rsidP="00764B80">
      <w:pPr>
        <w:pStyle w:val="Heading2"/>
        <w:rPr>
          <w:rFonts w:eastAsia="Times New Roman"/>
          <w:lang w:eastAsia="en-GB"/>
        </w:rPr>
      </w:pPr>
      <w:r w:rsidRPr="00633923">
        <w:rPr>
          <w:rFonts w:eastAsia="Times New Roman"/>
          <w:lang w:eastAsia="en-GB"/>
        </w:rPr>
        <w:t>Resourcing </w:t>
      </w:r>
    </w:p>
    <w:p w14:paraId="5A47086B" w14:textId="77777777" w:rsidR="00633923" w:rsidRPr="00633923" w:rsidRDefault="00633923" w:rsidP="00764B80">
      <w:pPr>
        <w:rPr>
          <w:lang w:eastAsia="en-GB"/>
        </w:rPr>
      </w:pPr>
      <w:r w:rsidRPr="00633923">
        <w:rPr>
          <w:lang w:eastAsia="en-GB"/>
        </w:rPr>
        <w:t>We aim to undertake a strategic review of Emergency Cover resources on a cyclical 3 yearly basis, aligned to refreshed ‘Strategic Assessments of Risk’ across Lancashire. Our latest Emergency Cover Review (ECR) was conducted in 2022 and will be delivered over the next three planning years:</w:t>
      </w:r>
    </w:p>
    <w:p w14:paraId="721AE994" w14:textId="470A8F41" w:rsidR="00633923" w:rsidRPr="00764B80" w:rsidRDefault="00633923" w:rsidP="00764B80">
      <w:pPr>
        <w:rPr>
          <w:lang w:eastAsia="en-GB"/>
        </w:rPr>
      </w:pPr>
      <w:r w:rsidRPr="00764B80">
        <w:rPr>
          <w:lang w:eastAsia="en-GB"/>
        </w:rPr>
        <w:lastRenderedPageBreak/>
        <w:t>Emergency Cover Review (2023-26): Our latest operational review of emergency cover and duty systems will result in a budget saving of c. £400k, whilst at the same time increasing overall wholetime firefighter numbers by 8 and increasing the number of available ‘positive’ hours on stations that change from Day Crewing Plus (DCP) to Wholetime. In summary, the ECR will deliver:</w:t>
      </w:r>
    </w:p>
    <w:p w14:paraId="0D7FC483" w14:textId="77777777" w:rsidR="00633923" w:rsidRPr="00633923" w:rsidRDefault="00633923" w:rsidP="00764B80">
      <w:pPr>
        <w:pStyle w:val="ListParagraph"/>
        <w:numPr>
          <w:ilvl w:val="0"/>
          <w:numId w:val="16"/>
        </w:numPr>
        <w:rPr>
          <w:lang w:eastAsia="en-GB"/>
        </w:rPr>
      </w:pPr>
      <w:r w:rsidRPr="00633923">
        <w:rPr>
          <w:lang w:eastAsia="en-GB"/>
        </w:rPr>
        <w:t>Reductions in crewing levels across DCP stations from 14 to 13 per station</w:t>
      </w:r>
    </w:p>
    <w:p w14:paraId="79A27EDF" w14:textId="77777777" w:rsidR="00633923" w:rsidRPr="00633923" w:rsidRDefault="00633923" w:rsidP="00764B80">
      <w:pPr>
        <w:pStyle w:val="ListParagraph"/>
        <w:numPr>
          <w:ilvl w:val="0"/>
          <w:numId w:val="16"/>
        </w:numPr>
        <w:rPr>
          <w:lang w:eastAsia="en-GB"/>
        </w:rPr>
      </w:pPr>
      <w:r w:rsidRPr="00633923">
        <w:rPr>
          <w:lang w:eastAsia="en-GB"/>
        </w:rPr>
        <w:t>Reductions in crewing levels at Flexi Day Crewed stations from 14 to 13 per station</w:t>
      </w:r>
    </w:p>
    <w:p w14:paraId="69EA346F" w14:textId="77777777" w:rsidR="00633923" w:rsidRPr="00633923" w:rsidRDefault="00633923" w:rsidP="00764B80">
      <w:pPr>
        <w:pStyle w:val="ListParagraph"/>
        <w:numPr>
          <w:ilvl w:val="0"/>
          <w:numId w:val="16"/>
        </w:numPr>
        <w:rPr>
          <w:lang w:eastAsia="en-GB"/>
        </w:rPr>
      </w:pPr>
      <w:r w:rsidRPr="00633923">
        <w:rPr>
          <w:lang w:eastAsia="en-GB"/>
        </w:rPr>
        <w:t xml:space="preserve">Exploring opportunities for flexible shift systems to increase number of positive hours to improve firefighter </w:t>
      </w:r>
      <w:proofErr w:type="gramStart"/>
      <w:r w:rsidRPr="00633923">
        <w:rPr>
          <w:lang w:eastAsia="en-GB"/>
        </w:rPr>
        <w:t>productivity</w:t>
      </w:r>
      <w:proofErr w:type="gramEnd"/>
    </w:p>
    <w:p w14:paraId="58EA773D" w14:textId="77777777" w:rsidR="00633923" w:rsidRPr="00633923" w:rsidRDefault="00633923" w:rsidP="00764B80">
      <w:pPr>
        <w:pStyle w:val="ListParagraph"/>
        <w:numPr>
          <w:ilvl w:val="0"/>
          <w:numId w:val="16"/>
        </w:numPr>
        <w:rPr>
          <w:lang w:eastAsia="en-GB"/>
        </w:rPr>
      </w:pPr>
      <w:r w:rsidRPr="00633923">
        <w:rPr>
          <w:lang w:eastAsia="en-GB"/>
        </w:rPr>
        <w:t>Change several DCP stations to Wholetime, whilst at the same time reducing overall crewing numbers on single pump Wholetime stations across the county from 28 to 24</w:t>
      </w:r>
    </w:p>
    <w:p w14:paraId="35ED5519" w14:textId="77777777" w:rsidR="00633923" w:rsidRPr="00633923" w:rsidRDefault="00633923" w:rsidP="00764B80">
      <w:pPr>
        <w:pStyle w:val="ListParagraph"/>
        <w:numPr>
          <w:ilvl w:val="0"/>
          <w:numId w:val="16"/>
        </w:numPr>
        <w:rPr>
          <w:lang w:eastAsia="en-GB"/>
        </w:rPr>
      </w:pPr>
      <w:r w:rsidRPr="00633923">
        <w:rPr>
          <w:lang w:eastAsia="en-GB"/>
        </w:rPr>
        <w:t xml:space="preserve">Mainstreaming alternative vehicles into the appliance </w:t>
      </w:r>
      <w:proofErr w:type="gramStart"/>
      <w:r w:rsidRPr="00633923">
        <w:rPr>
          <w:lang w:eastAsia="en-GB"/>
        </w:rPr>
        <w:t>fleet;</w:t>
      </w:r>
      <w:proofErr w:type="gramEnd"/>
    </w:p>
    <w:p w14:paraId="6CE6762C" w14:textId="77777777" w:rsidR="00633923" w:rsidRPr="00633923" w:rsidRDefault="00633923" w:rsidP="00764B80">
      <w:pPr>
        <w:pStyle w:val="ListParagraph"/>
        <w:numPr>
          <w:ilvl w:val="0"/>
          <w:numId w:val="16"/>
        </w:numPr>
        <w:rPr>
          <w:lang w:eastAsia="en-GB"/>
        </w:rPr>
      </w:pPr>
      <w:r w:rsidRPr="00633923">
        <w:rPr>
          <w:lang w:eastAsia="en-GB"/>
        </w:rPr>
        <w:t>Climate Change vehicles for use in flooding and wildfire response</w:t>
      </w:r>
    </w:p>
    <w:p w14:paraId="60506ADF" w14:textId="77777777" w:rsidR="00633923" w:rsidRPr="00633923" w:rsidRDefault="00633923" w:rsidP="00764B80">
      <w:pPr>
        <w:pStyle w:val="ListParagraph"/>
        <w:numPr>
          <w:ilvl w:val="0"/>
          <w:numId w:val="16"/>
        </w:numPr>
        <w:rPr>
          <w:lang w:eastAsia="en-GB"/>
        </w:rPr>
      </w:pPr>
      <w:r w:rsidRPr="00633923">
        <w:rPr>
          <w:lang w:eastAsia="en-GB"/>
        </w:rPr>
        <w:t xml:space="preserve">Consider how we utilise On Call firefighters in a more productive manner to create efficiencies, for example using them to drive our Aerial Ladder Platforms at 2 fire stations instead of providing dedicated wholetime </w:t>
      </w:r>
      <w:proofErr w:type="gramStart"/>
      <w:r w:rsidRPr="00633923">
        <w:rPr>
          <w:lang w:eastAsia="en-GB"/>
        </w:rPr>
        <w:t>staffing</w:t>
      </w:r>
      <w:proofErr w:type="gramEnd"/>
    </w:p>
    <w:p w14:paraId="0820D4A4" w14:textId="77777777" w:rsidR="00633923" w:rsidRPr="00633923" w:rsidRDefault="00633923" w:rsidP="00764B80">
      <w:pPr>
        <w:pStyle w:val="ListParagraph"/>
        <w:numPr>
          <w:ilvl w:val="0"/>
          <w:numId w:val="16"/>
        </w:numPr>
        <w:rPr>
          <w:lang w:eastAsia="en-GB"/>
        </w:rPr>
      </w:pPr>
      <w:r w:rsidRPr="00633923">
        <w:rPr>
          <w:lang w:eastAsia="en-GB"/>
        </w:rPr>
        <w:t>Dynamic Cover Tool (DCT) – will provide optimised fire cover software to ensure efficient and effective disposition of resources.  On implementation (Spring 2023) this will facilitate removal of notional fire cover policies, reducing appliance movements, overtime, disruption to activities, and supporting productivity increases.</w:t>
      </w:r>
    </w:p>
    <w:p w14:paraId="6E8A5312" w14:textId="77777777" w:rsidR="00633923" w:rsidRPr="00633923" w:rsidRDefault="00633923" w:rsidP="00764B80">
      <w:pPr>
        <w:pStyle w:val="ListParagraph"/>
        <w:numPr>
          <w:ilvl w:val="0"/>
          <w:numId w:val="16"/>
        </w:numPr>
        <w:rPr>
          <w:lang w:eastAsia="en-GB"/>
        </w:rPr>
      </w:pPr>
      <w:r w:rsidRPr="00633923">
        <w:rPr>
          <w:lang w:eastAsia="en-GB"/>
        </w:rPr>
        <w:t xml:space="preserve">Rota Management – to support the implementation of the DCT, create a dedicated central rota management team to streamline and optimise crewing arrangements, reducing detached duties, reducing </w:t>
      </w:r>
      <w:proofErr w:type="gramStart"/>
      <w:r w:rsidRPr="00633923">
        <w:rPr>
          <w:lang w:eastAsia="en-GB"/>
        </w:rPr>
        <w:t>overtime</w:t>
      </w:r>
      <w:proofErr w:type="gramEnd"/>
      <w:r w:rsidRPr="00633923">
        <w:rPr>
          <w:lang w:eastAsia="en-GB"/>
        </w:rPr>
        <w:t xml:space="preserve"> and optimising emergency cover aligned to prevailing risk. At the same time, undertake a review of operational protected assets (what resources we keep available 24/7), to ensure we are delivering effective and efficient response arrangements.</w:t>
      </w:r>
    </w:p>
    <w:p w14:paraId="4BA1BBEB" w14:textId="77777777" w:rsidR="00633923" w:rsidRPr="00633923" w:rsidRDefault="00633923" w:rsidP="00764B80">
      <w:pPr>
        <w:pStyle w:val="ListParagraph"/>
        <w:numPr>
          <w:ilvl w:val="0"/>
          <w:numId w:val="16"/>
        </w:numPr>
        <w:rPr>
          <w:lang w:eastAsia="en-GB"/>
        </w:rPr>
      </w:pPr>
      <w:r w:rsidRPr="00633923">
        <w:rPr>
          <w:lang w:eastAsia="en-GB"/>
        </w:rPr>
        <w:t>Investment in additional Water Tower dual purpose Fire Appliances – to ensure LFRS can deliver high volumes of water for firefighting and reduce the number of appliances required to safely deal with protracted commercial (and to a lesser degree domestic) fires.</w:t>
      </w:r>
    </w:p>
    <w:p w14:paraId="16B3133F" w14:textId="77777777" w:rsidR="00633923" w:rsidRPr="00633923" w:rsidRDefault="00633923" w:rsidP="00764B80">
      <w:pPr>
        <w:pStyle w:val="ListParagraph"/>
        <w:numPr>
          <w:ilvl w:val="0"/>
          <w:numId w:val="16"/>
        </w:numPr>
        <w:rPr>
          <w:lang w:eastAsia="en-GB"/>
        </w:rPr>
      </w:pPr>
      <w:r w:rsidRPr="00633923">
        <w:rPr>
          <w:lang w:eastAsia="en-GB"/>
        </w:rPr>
        <w:t>Training delivery review – to deliver a more effective and sustainable training model, we are reviewing the staffing arrangements at our Service Training Centre. This includes the recruitment of some ‘green book’ trainers, which is a more cost-effective option yet still delivering the same standard of training. Furthermore, a functional route for progression has been established, which will enable staff to work in the trainer role without having all the development requirements of an operational manager. This will help provide opportunities in terms of diversifying talent pathways.</w:t>
      </w:r>
    </w:p>
    <w:p w14:paraId="6EF60870" w14:textId="77777777" w:rsidR="00633923" w:rsidRPr="00633923" w:rsidRDefault="00633923" w:rsidP="00764B80">
      <w:pPr>
        <w:pStyle w:val="Heading2"/>
        <w:rPr>
          <w:rFonts w:eastAsia="Times New Roman"/>
          <w:lang w:eastAsia="en-GB"/>
        </w:rPr>
      </w:pPr>
      <w:r w:rsidRPr="00633923">
        <w:rPr>
          <w:rFonts w:eastAsia="Times New Roman"/>
          <w:lang w:eastAsia="en-GB"/>
        </w:rPr>
        <w:lastRenderedPageBreak/>
        <w:t>Procurement</w:t>
      </w:r>
    </w:p>
    <w:p w14:paraId="6FAEA580" w14:textId="77777777" w:rsidR="00633923" w:rsidRPr="00633923" w:rsidRDefault="00633923" w:rsidP="00764B80">
      <w:pPr>
        <w:rPr>
          <w:lang w:eastAsia="en-GB"/>
        </w:rPr>
      </w:pPr>
      <w:r w:rsidRPr="00633923">
        <w:rPr>
          <w:lang w:eastAsia="en-GB"/>
        </w:rPr>
        <w:t xml:space="preserve">We are invoked in both national and regional procurement projects as well as undertaking our own local procurement activities. In all instances we seek to maximise the benefits offered by existing frameworks to deliver savings, both cashable and non-cashable, and to maximise the commercial advantages offered by collaboration. Some examples </w:t>
      </w:r>
      <w:proofErr w:type="gramStart"/>
      <w:r w:rsidRPr="00633923">
        <w:rPr>
          <w:lang w:eastAsia="en-GB"/>
        </w:rPr>
        <w:t>being:-</w:t>
      </w:r>
      <w:proofErr w:type="gramEnd"/>
    </w:p>
    <w:p w14:paraId="1A10003C" w14:textId="77777777" w:rsidR="00633923" w:rsidRPr="00633923" w:rsidRDefault="00633923" w:rsidP="00764B80">
      <w:pPr>
        <w:pStyle w:val="ListParagraph"/>
        <w:numPr>
          <w:ilvl w:val="0"/>
          <w:numId w:val="17"/>
        </w:numPr>
        <w:rPr>
          <w:lang w:eastAsia="en-GB"/>
        </w:rPr>
      </w:pPr>
      <w:r w:rsidRPr="00633923">
        <w:rPr>
          <w:lang w:eastAsia="en-GB"/>
        </w:rPr>
        <w:t>Active member of the Facilities Management and Construction National Strategic Task and Finish Group, currently working on procurement of a national cleaning contract.</w:t>
      </w:r>
    </w:p>
    <w:p w14:paraId="72E5C474" w14:textId="77777777" w:rsidR="00633923" w:rsidRPr="00633923" w:rsidRDefault="00633923" w:rsidP="00764B80">
      <w:pPr>
        <w:pStyle w:val="ListParagraph"/>
        <w:numPr>
          <w:ilvl w:val="0"/>
          <w:numId w:val="17"/>
        </w:numPr>
        <w:rPr>
          <w:lang w:eastAsia="en-GB"/>
        </w:rPr>
      </w:pPr>
      <w:r w:rsidRPr="00633923">
        <w:rPr>
          <w:lang w:eastAsia="en-GB"/>
        </w:rPr>
        <w:t>We have utilised various Fire Specific National Frameworks such as provision of specialist vehicles, including an Aerial Ladder Platform which delivered a saving of £150k.</w:t>
      </w:r>
    </w:p>
    <w:p w14:paraId="73AE7AFE" w14:textId="77777777" w:rsidR="00633923" w:rsidRPr="00633923" w:rsidRDefault="00633923" w:rsidP="00764B80">
      <w:pPr>
        <w:pStyle w:val="ListParagraph"/>
        <w:numPr>
          <w:ilvl w:val="0"/>
          <w:numId w:val="17"/>
        </w:numPr>
        <w:rPr>
          <w:lang w:eastAsia="en-GB"/>
        </w:rPr>
      </w:pPr>
      <w:r w:rsidRPr="00633923">
        <w:rPr>
          <w:lang w:eastAsia="en-GB"/>
        </w:rPr>
        <w:t>We have utilised blue light specific frameworks, such as the Police framework for the supply of footwear.</w:t>
      </w:r>
    </w:p>
    <w:p w14:paraId="07B14F00" w14:textId="77777777" w:rsidR="00633923" w:rsidRPr="00633923" w:rsidRDefault="00633923" w:rsidP="00764B80">
      <w:pPr>
        <w:pStyle w:val="ListParagraph"/>
        <w:numPr>
          <w:ilvl w:val="0"/>
          <w:numId w:val="17"/>
        </w:numPr>
        <w:rPr>
          <w:lang w:eastAsia="en-GB"/>
        </w:rPr>
      </w:pPr>
      <w:r w:rsidRPr="00633923">
        <w:rPr>
          <w:lang w:eastAsia="en-GB"/>
        </w:rPr>
        <w:t>We have utilised non-fire frameworks, such as Crown Commercial Services for support vehicles, G-Cloud for software support, YPO for PPE/station uniform and Health Trust Europe for IT related services.</w:t>
      </w:r>
    </w:p>
    <w:p w14:paraId="383055B1" w14:textId="77777777" w:rsidR="00633923" w:rsidRPr="00633923" w:rsidRDefault="00633923" w:rsidP="00764B80">
      <w:pPr>
        <w:pStyle w:val="ListParagraph"/>
        <w:numPr>
          <w:ilvl w:val="0"/>
          <w:numId w:val="17"/>
        </w:numPr>
        <w:rPr>
          <w:lang w:eastAsia="en-GB"/>
        </w:rPr>
      </w:pPr>
      <w:r w:rsidRPr="00633923">
        <w:rPr>
          <w:lang w:eastAsia="en-GB"/>
        </w:rPr>
        <w:t xml:space="preserve">Part of the </w:t>
      </w:r>
      <w:proofErr w:type="gramStart"/>
      <w:r w:rsidRPr="00633923">
        <w:rPr>
          <w:lang w:eastAsia="en-GB"/>
        </w:rPr>
        <w:t>North West</w:t>
      </w:r>
      <w:proofErr w:type="gramEnd"/>
      <w:r w:rsidRPr="00633923">
        <w:rPr>
          <w:lang w:eastAsia="en-GB"/>
        </w:rPr>
        <w:t xml:space="preserve"> Group, responsible for aligning requirements and undertaking regional procurement activities across various headings, such as laundry of PPE, provision of flood suits.</w:t>
      </w:r>
    </w:p>
    <w:p w14:paraId="315444F6" w14:textId="77777777" w:rsidR="00633923" w:rsidRPr="00633923" w:rsidRDefault="00633923" w:rsidP="00764B80">
      <w:pPr>
        <w:pStyle w:val="ListParagraph"/>
        <w:numPr>
          <w:ilvl w:val="0"/>
          <w:numId w:val="17"/>
        </w:numPr>
        <w:rPr>
          <w:lang w:eastAsia="en-GB"/>
        </w:rPr>
      </w:pPr>
      <w:r w:rsidRPr="00633923">
        <w:rPr>
          <w:lang w:eastAsia="en-GB"/>
        </w:rPr>
        <w:t xml:space="preserve">As part of the Regional </w:t>
      </w:r>
      <w:proofErr w:type="gramStart"/>
      <w:r w:rsidRPr="00633923">
        <w:rPr>
          <w:lang w:eastAsia="en-GB"/>
        </w:rPr>
        <w:t>Group</w:t>
      </w:r>
      <w:proofErr w:type="gramEnd"/>
      <w:r w:rsidRPr="00633923">
        <w:rPr>
          <w:lang w:eastAsia="en-GB"/>
        </w:rPr>
        <w:t xml:space="preserve"> we also invite other organisations to join in appropriate exercises, one example being for maintenance and repair of Appliance Bay Doors where NWAS joined the project.</w:t>
      </w:r>
    </w:p>
    <w:p w14:paraId="08E66D28" w14:textId="77777777" w:rsidR="00633923" w:rsidRPr="00633923" w:rsidRDefault="00633923" w:rsidP="00764B80">
      <w:pPr>
        <w:rPr>
          <w:lang w:eastAsia="en-GB"/>
        </w:rPr>
      </w:pPr>
      <w:r w:rsidRPr="00633923">
        <w:rPr>
          <w:lang w:eastAsia="en-GB"/>
        </w:rPr>
        <w:t>We record savings generated by procurement on an annual basis, identifying savings of £0.5m in 22/23.</w:t>
      </w:r>
    </w:p>
    <w:p w14:paraId="0AF65E91" w14:textId="77777777" w:rsidR="00633923" w:rsidRPr="00633923" w:rsidRDefault="00633923" w:rsidP="00764B80">
      <w:pPr>
        <w:pStyle w:val="Heading2"/>
        <w:rPr>
          <w:rFonts w:eastAsia="Times New Roman"/>
          <w:lang w:eastAsia="en-GB"/>
        </w:rPr>
      </w:pPr>
      <w:r w:rsidRPr="00633923">
        <w:rPr>
          <w:rFonts w:eastAsia="Times New Roman"/>
          <w:lang w:eastAsia="en-GB"/>
        </w:rPr>
        <w:t>Productivity </w:t>
      </w:r>
    </w:p>
    <w:p w14:paraId="28969BA5" w14:textId="77777777" w:rsidR="00633923" w:rsidRPr="00633923" w:rsidRDefault="00633923" w:rsidP="00764B80">
      <w:pPr>
        <w:rPr>
          <w:lang w:eastAsia="en-GB"/>
        </w:rPr>
      </w:pPr>
      <w:r w:rsidRPr="00633923">
        <w:rPr>
          <w:lang w:eastAsia="en-GB"/>
        </w:rPr>
        <w:t xml:space="preserve">We are pursuing the sector wide Spending Review (2021/22-2024/25) period target of improving the productivity of wholetime firefighters by 3%. In the main, our productivity improvements will be measured upon successful delivery of HFSC and BFSC outcomes, alongside completion of training and increases in operational activity linked to new work areas in support of other agencies. We are investing in Microsoft </w:t>
      </w:r>
      <w:proofErr w:type="spellStart"/>
      <w:r w:rsidRPr="00633923">
        <w:rPr>
          <w:lang w:eastAsia="en-GB"/>
        </w:rPr>
        <w:t>PowerBi</w:t>
      </w:r>
      <w:proofErr w:type="spellEnd"/>
      <w:r w:rsidRPr="00633923">
        <w:rPr>
          <w:lang w:eastAsia="en-GB"/>
        </w:rPr>
        <w:t xml:space="preserve"> performance management dashboards and our key performance indicators will continue to be presented to our Combined Fire Authority on a quarterly basis, with more in-depth local indicators being available to our managers on a dynamic basis.</w:t>
      </w:r>
    </w:p>
    <w:p w14:paraId="34DDE0E9" w14:textId="77777777" w:rsidR="00633923" w:rsidRPr="00633923" w:rsidRDefault="00633923" w:rsidP="00764B80">
      <w:pPr>
        <w:rPr>
          <w:lang w:eastAsia="en-GB"/>
        </w:rPr>
      </w:pPr>
      <w:r w:rsidRPr="00633923">
        <w:rPr>
          <w:lang w:eastAsia="en-GB"/>
        </w:rPr>
        <w:t>We have captured our ongoing commitment to partnership working and support to delivering the best for Lancashire communities and will continue to lead the Blue Light collaboration board and drive forward collective productivity and service delivery improvements.</w:t>
      </w:r>
    </w:p>
    <w:p w14:paraId="3F0A0790" w14:textId="77777777" w:rsidR="00633923" w:rsidRPr="00633923" w:rsidRDefault="00633923" w:rsidP="00764B80">
      <w:pPr>
        <w:rPr>
          <w:lang w:eastAsia="en-GB"/>
        </w:rPr>
      </w:pPr>
      <w:r w:rsidRPr="00633923">
        <w:rPr>
          <w:lang w:eastAsia="en-GB"/>
        </w:rPr>
        <w:t xml:space="preserve">We can provide data for, and take part in, the forthcoming sector wide utilisation survey which will ask questions about how wholetime firefighters spend their time </w:t>
      </w:r>
      <w:r w:rsidRPr="00633923">
        <w:rPr>
          <w:lang w:eastAsia="en-GB"/>
        </w:rPr>
        <w:lastRenderedPageBreak/>
        <w:t>over the average day and night shift. We have already fed in to the NFCC productivity and efficiency work-stream some of our own ‘time study’ work completed several few years ago.</w:t>
      </w:r>
    </w:p>
    <w:p w14:paraId="7ED0ECA3" w14:textId="77777777" w:rsidR="00633923" w:rsidRPr="00633923" w:rsidRDefault="00633923" w:rsidP="00764B80">
      <w:pPr>
        <w:rPr>
          <w:lang w:eastAsia="en-GB"/>
        </w:rPr>
      </w:pPr>
      <w:r w:rsidRPr="00633923">
        <w:rPr>
          <w:lang w:eastAsia="en-GB"/>
        </w:rPr>
        <w:t>Training and development activities undertaken by wholetime firefighters on the average day, night, and/or 24-hour shift are as follows:</w:t>
      </w:r>
    </w:p>
    <w:p w14:paraId="30131470" w14:textId="77777777" w:rsidR="00633923" w:rsidRPr="00633923" w:rsidRDefault="00633923" w:rsidP="00764B80">
      <w:pPr>
        <w:rPr>
          <w:lang w:eastAsia="en-GB"/>
        </w:rPr>
      </w:pPr>
      <w:r w:rsidRPr="00633923">
        <w:rPr>
          <w:lang w:eastAsia="en-GB"/>
        </w:rPr>
        <w:t>Per firefighter, per day – 3 hours</w:t>
      </w:r>
    </w:p>
    <w:p w14:paraId="6703E3D4" w14:textId="77777777" w:rsidR="00633923" w:rsidRPr="00633923" w:rsidRDefault="00633923" w:rsidP="00764B80">
      <w:pPr>
        <w:rPr>
          <w:lang w:eastAsia="en-GB"/>
        </w:rPr>
      </w:pPr>
      <w:r w:rsidRPr="00633923">
        <w:rPr>
          <w:lang w:eastAsia="en-GB"/>
        </w:rPr>
        <w:t>Per firefighter, per night – 1 hour</w:t>
      </w:r>
    </w:p>
    <w:p w14:paraId="1B481F60" w14:textId="77777777" w:rsidR="00633923" w:rsidRPr="00633923" w:rsidRDefault="00633923" w:rsidP="00764B80">
      <w:pPr>
        <w:rPr>
          <w:lang w:eastAsia="en-GB"/>
        </w:rPr>
      </w:pPr>
      <w:r w:rsidRPr="00633923">
        <w:rPr>
          <w:lang w:eastAsia="en-GB"/>
        </w:rPr>
        <w:t>Finally, our reduction of Unwanted Fire Signals (AFA’s) has been achieved during daytime by introduction of revised policy from 1</w:t>
      </w:r>
      <w:r w:rsidRPr="00633923">
        <w:rPr>
          <w:sz w:val="18"/>
          <w:szCs w:val="18"/>
          <w:vertAlign w:val="superscript"/>
          <w:lang w:eastAsia="en-GB"/>
        </w:rPr>
        <w:t>st</w:t>
      </w:r>
      <w:r w:rsidRPr="00633923">
        <w:rPr>
          <w:lang w:eastAsia="en-GB"/>
        </w:rPr>
        <w:t> April 2022, with the move to 24-hour adoption being approved by the CFA for implementation from Spring 2023.  This will reduce unwanted and unnecessary mobilisations to premises types covered by the policy change and reduce disruption to more productive application of crews’ time.</w:t>
      </w:r>
    </w:p>
    <w:p w14:paraId="38E853CF" w14:textId="77777777" w:rsidR="00633923" w:rsidRPr="00633923" w:rsidRDefault="00633923" w:rsidP="00764B80">
      <w:pPr>
        <w:rPr>
          <w:lang w:eastAsia="en-GB"/>
        </w:rPr>
      </w:pPr>
      <w:r w:rsidRPr="00633923">
        <w:rPr>
          <w:b/>
          <w:bCs/>
          <w:lang w:eastAsia="en-GB"/>
        </w:rPr>
        <w:t>Signed by Keith Mattinson, Director of Corporate Services/Section 151 Officer</w:t>
      </w:r>
      <w:r w:rsidRPr="00633923">
        <w:rPr>
          <w:lang w:eastAsia="en-GB"/>
        </w:rPr>
        <w:br/>
        <w:t>29 March 2023</w:t>
      </w:r>
    </w:p>
    <w:p w14:paraId="43E3ECF0" w14:textId="77777777" w:rsidR="00633923" w:rsidRPr="00633923" w:rsidRDefault="00633923" w:rsidP="00764B80">
      <w:pPr>
        <w:pStyle w:val="Heading1"/>
        <w:rPr>
          <w:rFonts w:eastAsia="Times New Roman"/>
          <w:lang w:eastAsia="en-GB"/>
        </w:rPr>
      </w:pPr>
      <w:r w:rsidRPr="00633923">
        <w:rPr>
          <w:rFonts w:eastAsia="Times New Roman"/>
          <w:lang w:eastAsia="en-GB"/>
        </w:rPr>
        <w:t>Appendix 1</w:t>
      </w:r>
    </w:p>
    <w:tbl>
      <w:tblPr>
        <w:tblStyle w:val="TableGridLight"/>
        <w:tblW w:w="0" w:type="auto"/>
        <w:tblLook w:val="0480" w:firstRow="0" w:lastRow="0" w:firstColumn="1" w:lastColumn="0" w:noHBand="0" w:noVBand="1"/>
      </w:tblPr>
      <w:tblGrid>
        <w:gridCol w:w="4245"/>
        <w:gridCol w:w="2178"/>
      </w:tblGrid>
      <w:tr w:rsidR="00633923" w:rsidRPr="00633923" w14:paraId="6FBA35DE" w14:textId="77777777" w:rsidTr="00764B80">
        <w:trPr>
          <w:tblHeader/>
        </w:trPr>
        <w:tc>
          <w:tcPr>
            <w:tcW w:w="0" w:type="auto"/>
            <w:hideMark/>
          </w:tcPr>
          <w:p w14:paraId="1A058AA2" w14:textId="77777777" w:rsidR="00633923" w:rsidRPr="00764B80" w:rsidRDefault="00633923" w:rsidP="00764B80">
            <w:pPr>
              <w:rPr>
                <w:b/>
                <w:bCs/>
                <w:lang w:eastAsia="en-GB"/>
              </w:rPr>
            </w:pPr>
            <w:r w:rsidRPr="00764B80">
              <w:rPr>
                <w:b/>
                <w:bCs/>
                <w:lang w:eastAsia="en-GB"/>
              </w:rPr>
              <w:t>Appendix 1</w:t>
            </w:r>
          </w:p>
        </w:tc>
        <w:tc>
          <w:tcPr>
            <w:tcW w:w="2178" w:type="dxa"/>
            <w:hideMark/>
          </w:tcPr>
          <w:p w14:paraId="61A41B5A" w14:textId="77777777" w:rsidR="00633923" w:rsidRPr="00764B80" w:rsidRDefault="00633923" w:rsidP="00764B80">
            <w:pPr>
              <w:rPr>
                <w:b/>
                <w:bCs/>
                <w:lang w:eastAsia="en-GB"/>
              </w:rPr>
            </w:pPr>
            <w:r w:rsidRPr="00764B80">
              <w:rPr>
                <w:b/>
                <w:bCs/>
                <w:lang w:eastAsia="en-GB"/>
              </w:rPr>
              <w:t>2023/24 Budget</w:t>
            </w:r>
          </w:p>
        </w:tc>
      </w:tr>
      <w:tr w:rsidR="00633923" w:rsidRPr="00633923" w14:paraId="1D0A4B7B" w14:textId="77777777" w:rsidTr="00764B80">
        <w:tc>
          <w:tcPr>
            <w:tcW w:w="0" w:type="auto"/>
            <w:hideMark/>
          </w:tcPr>
          <w:p w14:paraId="55B16E3F" w14:textId="77777777" w:rsidR="00633923" w:rsidRPr="00633923" w:rsidRDefault="00633923" w:rsidP="00764B80">
            <w:pPr>
              <w:rPr>
                <w:lang w:eastAsia="en-GB"/>
              </w:rPr>
            </w:pPr>
            <w:r w:rsidRPr="00633923">
              <w:rPr>
                <w:lang w:eastAsia="en-GB"/>
              </w:rPr>
              <w:t> Employee</w:t>
            </w:r>
          </w:p>
        </w:tc>
        <w:tc>
          <w:tcPr>
            <w:tcW w:w="2178" w:type="dxa"/>
            <w:hideMark/>
          </w:tcPr>
          <w:p w14:paraId="12DF569C" w14:textId="77777777" w:rsidR="00633923" w:rsidRPr="00633923" w:rsidRDefault="00633923" w:rsidP="00764B80">
            <w:pPr>
              <w:rPr>
                <w:lang w:eastAsia="en-GB"/>
              </w:rPr>
            </w:pPr>
            <w:r w:rsidRPr="00633923">
              <w:rPr>
                <w:lang w:eastAsia="en-GB"/>
              </w:rPr>
              <w:t>£m</w:t>
            </w:r>
          </w:p>
        </w:tc>
      </w:tr>
      <w:tr w:rsidR="00633923" w:rsidRPr="00633923" w14:paraId="4F58A44C" w14:textId="77777777" w:rsidTr="00764B80">
        <w:tc>
          <w:tcPr>
            <w:tcW w:w="0" w:type="auto"/>
            <w:hideMark/>
          </w:tcPr>
          <w:p w14:paraId="2EFE78FD" w14:textId="77777777" w:rsidR="00633923" w:rsidRPr="00633923" w:rsidRDefault="00633923" w:rsidP="00764B80">
            <w:pPr>
              <w:rPr>
                <w:lang w:eastAsia="en-GB"/>
              </w:rPr>
            </w:pPr>
            <w:r w:rsidRPr="00633923">
              <w:rPr>
                <w:lang w:eastAsia="en-GB"/>
              </w:rPr>
              <w:t> Uniformed</w:t>
            </w:r>
          </w:p>
        </w:tc>
        <w:tc>
          <w:tcPr>
            <w:tcW w:w="2178" w:type="dxa"/>
            <w:hideMark/>
          </w:tcPr>
          <w:p w14:paraId="73744A70" w14:textId="77777777" w:rsidR="00633923" w:rsidRPr="00633923" w:rsidRDefault="00633923" w:rsidP="00764B80">
            <w:pPr>
              <w:rPr>
                <w:lang w:eastAsia="en-GB"/>
              </w:rPr>
            </w:pPr>
            <w:r w:rsidRPr="00633923">
              <w:rPr>
                <w:lang w:eastAsia="en-GB"/>
              </w:rPr>
              <w:t>43.871</w:t>
            </w:r>
          </w:p>
        </w:tc>
      </w:tr>
      <w:tr w:rsidR="00633923" w:rsidRPr="00633923" w14:paraId="7E618A19" w14:textId="77777777" w:rsidTr="00764B80">
        <w:tc>
          <w:tcPr>
            <w:tcW w:w="0" w:type="auto"/>
            <w:hideMark/>
          </w:tcPr>
          <w:p w14:paraId="16A3C9F5" w14:textId="77777777" w:rsidR="00633923" w:rsidRPr="00633923" w:rsidRDefault="00633923" w:rsidP="00764B80">
            <w:pPr>
              <w:rPr>
                <w:lang w:eastAsia="en-GB"/>
              </w:rPr>
            </w:pPr>
            <w:r w:rsidRPr="00633923">
              <w:rPr>
                <w:lang w:eastAsia="en-GB"/>
              </w:rPr>
              <w:t> Support staff</w:t>
            </w:r>
          </w:p>
        </w:tc>
        <w:tc>
          <w:tcPr>
            <w:tcW w:w="2178" w:type="dxa"/>
            <w:hideMark/>
          </w:tcPr>
          <w:p w14:paraId="24878762" w14:textId="77777777" w:rsidR="00633923" w:rsidRPr="00633923" w:rsidRDefault="00633923" w:rsidP="00764B80">
            <w:pPr>
              <w:rPr>
                <w:lang w:eastAsia="en-GB"/>
              </w:rPr>
            </w:pPr>
            <w:r w:rsidRPr="00633923">
              <w:rPr>
                <w:lang w:eastAsia="en-GB"/>
              </w:rPr>
              <w:t>8.976</w:t>
            </w:r>
          </w:p>
        </w:tc>
      </w:tr>
      <w:tr w:rsidR="00633923" w:rsidRPr="00633923" w14:paraId="680D2DE6" w14:textId="77777777" w:rsidTr="00764B80">
        <w:tc>
          <w:tcPr>
            <w:tcW w:w="0" w:type="auto"/>
            <w:hideMark/>
          </w:tcPr>
          <w:p w14:paraId="7EFBD691" w14:textId="77777777" w:rsidR="00633923" w:rsidRPr="00633923" w:rsidRDefault="00633923" w:rsidP="00764B80">
            <w:pPr>
              <w:rPr>
                <w:lang w:eastAsia="en-GB"/>
              </w:rPr>
            </w:pPr>
            <w:r w:rsidRPr="00633923">
              <w:rPr>
                <w:lang w:eastAsia="en-GB"/>
              </w:rPr>
              <w:t> Pensions</w:t>
            </w:r>
          </w:p>
        </w:tc>
        <w:tc>
          <w:tcPr>
            <w:tcW w:w="2178" w:type="dxa"/>
            <w:hideMark/>
          </w:tcPr>
          <w:p w14:paraId="1E6371B0" w14:textId="77777777" w:rsidR="00633923" w:rsidRPr="00633923" w:rsidRDefault="00633923" w:rsidP="00764B80">
            <w:pPr>
              <w:rPr>
                <w:lang w:eastAsia="en-GB"/>
              </w:rPr>
            </w:pPr>
            <w:r w:rsidRPr="00633923">
              <w:rPr>
                <w:lang w:eastAsia="en-GB"/>
              </w:rPr>
              <w:t>1.392</w:t>
            </w:r>
          </w:p>
        </w:tc>
      </w:tr>
      <w:tr w:rsidR="00633923" w:rsidRPr="00633923" w14:paraId="20C8122C" w14:textId="77777777" w:rsidTr="00764B80">
        <w:tc>
          <w:tcPr>
            <w:tcW w:w="0" w:type="auto"/>
            <w:hideMark/>
          </w:tcPr>
          <w:p w14:paraId="5CA6BCE6" w14:textId="77777777" w:rsidR="00633923" w:rsidRPr="00633923" w:rsidRDefault="00633923" w:rsidP="00764B80">
            <w:pPr>
              <w:rPr>
                <w:lang w:eastAsia="en-GB"/>
              </w:rPr>
            </w:pPr>
            <w:r w:rsidRPr="00633923">
              <w:rPr>
                <w:lang w:eastAsia="en-GB"/>
              </w:rPr>
              <w:t> Other Employee Related Exp</w:t>
            </w:r>
          </w:p>
        </w:tc>
        <w:tc>
          <w:tcPr>
            <w:tcW w:w="2178" w:type="dxa"/>
            <w:hideMark/>
          </w:tcPr>
          <w:p w14:paraId="03A9B66C" w14:textId="77777777" w:rsidR="00633923" w:rsidRPr="00633923" w:rsidRDefault="00633923" w:rsidP="00764B80">
            <w:pPr>
              <w:rPr>
                <w:lang w:eastAsia="en-GB"/>
              </w:rPr>
            </w:pPr>
            <w:r w:rsidRPr="00633923">
              <w:rPr>
                <w:lang w:eastAsia="en-GB"/>
              </w:rPr>
              <w:t>0.064</w:t>
            </w:r>
          </w:p>
        </w:tc>
      </w:tr>
      <w:tr w:rsidR="00633923" w:rsidRPr="00633923" w14:paraId="591A6E66" w14:textId="77777777" w:rsidTr="00764B80">
        <w:tc>
          <w:tcPr>
            <w:tcW w:w="0" w:type="auto"/>
            <w:hideMark/>
          </w:tcPr>
          <w:p w14:paraId="366DD9A8" w14:textId="77777777" w:rsidR="00633923" w:rsidRPr="00633923" w:rsidRDefault="00633923" w:rsidP="00764B80">
            <w:pPr>
              <w:rPr>
                <w:lang w:eastAsia="en-GB"/>
              </w:rPr>
            </w:pPr>
            <w:r w:rsidRPr="00633923">
              <w:rPr>
                <w:lang w:eastAsia="en-GB"/>
              </w:rPr>
              <w:t> </w:t>
            </w:r>
          </w:p>
        </w:tc>
        <w:tc>
          <w:tcPr>
            <w:tcW w:w="2178" w:type="dxa"/>
            <w:hideMark/>
          </w:tcPr>
          <w:p w14:paraId="2F43DA4C" w14:textId="77777777" w:rsidR="00633923" w:rsidRPr="00633923" w:rsidRDefault="00633923" w:rsidP="00764B80">
            <w:pPr>
              <w:rPr>
                <w:lang w:eastAsia="en-GB"/>
              </w:rPr>
            </w:pPr>
            <w:r w:rsidRPr="00633923">
              <w:rPr>
                <w:lang w:eastAsia="en-GB"/>
              </w:rPr>
              <w:t>54.303</w:t>
            </w:r>
          </w:p>
        </w:tc>
      </w:tr>
      <w:tr w:rsidR="00633923" w:rsidRPr="00633923" w14:paraId="4C5FDE02" w14:textId="77777777" w:rsidTr="00764B80">
        <w:tc>
          <w:tcPr>
            <w:tcW w:w="0" w:type="auto"/>
            <w:hideMark/>
          </w:tcPr>
          <w:p w14:paraId="660A2242" w14:textId="77777777" w:rsidR="00633923" w:rsidRPr="00633923" w:rsidRDefault="00633923" w:rsidP="00764B80">
            <w:pPr>
              <w:rPr>
                <w:lang w:eastAsia="en-GB"/>
              </w:rPr>
            </w:pPr>
            <w:r w:rsidRPr="00633923">
              <w:rPr>
                <w:lang w:eastAsia="en-GB"/>
              </w:rPr>
              <w:t> Premises</w:t>
            </w:r>
          </w:p>
        </w:tc>
        <w:tc>
          <w:tcPr>
            <w:tcW w:w="2178" w:type="dxa"/>
            <w:hideMark/>
          </w:tcPr>
          <w:p w14:paraId="2DD12AB3" w14:textId="77777777" w:rsidR="00633923" w:rsidRPr="00633923" w:rsidRDefault="00633923" w:rsidP="00764B80">
            <w:pPr>
              <w:rPr>
                <w:lang w:eastAsia="en-GB"/>
              </w:rPr>
            </w:pPr>
            <w:r w:rsidRPr="00633923">
              <w:rPr>
                <w:lang w:eastAsia="en-GB"/>
              </w:rPr>
              <w:t> </w:t>
            </w:r>
          </w:p>
        </w:tc>
      </w:tr>
      <w:tr w:rsidR="00633923" w:rsidRPr="00633923" w14:paraId="2991D851" w14:textId="77777777" w:rsidTr="00764B80">
        <w:tc>
          <w:tcPr>
            <w:tcW w:w="0" w:type="auto"/>
            <w:hideMark/>
          </w:tcPr>
          <w:p w14:paraId="14D4C96C" w14:textId="77777777" w:rsidR="00633923" w:rsidRPr="00633923" w:rsidRDefault="00633923" w:rsidP="00764B80">
            <w:pPr>
              <w:rPr>
                <w:lang w:eastAsia="en-GB"/>
              </w:rPr>
            </w:pPr>
            <w:r w:rsidRPr="00633923">
              <w:rPr>
                <w:lang w:eastAsia="en-GB"/>
              </w:rPr>
              <w:t> R&amp;M</w:t>
            </w:r>
          </w:p>
        </w:tc>
        <w:tc>
          <w:tcPr>
            <w:tcW w:w="2178" w:type="dxa"/>
            <w:hideMark/>
          </w:tcPr>
          <w:p w14:paraId="423FEDC8" w14:textId="77777777" w:rsidR="00633923" w:rsidRPr="00633923" w:rsidRDefault="00633923" w:rsidP="00764B80">
            <w:pPr>
              <w:rPr>
                <w:lang w:eastAsia="en-GB"/>
              </w:rPr>
            </w:pPr>
            <w:r w:rsidRPr="00633923">
              <w:rPr>
                <w:lang w:eastAsia="en-GB"/>
              </w:rPr>
              <w:t>1.235</w:t>
            </w:r>
          </w:p>
        </w:tc>
      </w:tr>
      <w:tr w:rsidR="00633923" w:rsidRPr="00633923" w14:paraId="675ED92C" w14:textId="77777777" w:rsidTr="00764B80">
        <w:tc>
          <w:tcPr>
            <w:tcW w:w="0" w:type="auto"/>
            <w:hideMark/>
          </w:tcPr>
          <w:p w14:paraId="5B2459EA" w14:textId="77777777" w:rsidR="00633923" w:rsidRPr="00633923" w:rsidRDefault="00633923" w:rsidP="00764B80">
            <w:pPr>
              <w:rPr>
                <w:lang w:eastAsia="en-GB"/>
              </w:rPr>
            </w:pPr>
            <w:r w:rsidRPr="00633923">
              <w:rPr>
                <w:lang w:eastAsia="en-GB"/>
              </w:rPr>
              <w:t> Utilities</w:t>
            </w:r>
          </w:p>
        </w:tc>
        <w:tc>
          <w:tcPr>
            <w:tcW w:w="2178" w:type="dxa"/>
            <w:hideMark/>
          </w:tcPr>
          <w:p w14:paraId="1C9A5295" w14:textId="77777777" w:rsidR="00633923" w:rsidRPr="00633923" w:rsidRDefault="00633923" w:rsidP="00764B80">
            <w:pPr>
              <w:rPr>
                <w:lang w:eastAsia="en-GB"/>
              </w:rPr>
            </w:pPr>
            <w:r w:rsidRPr="00633923">
              <w:rPr>
                <w:lang w:eastAsia="en-GB"/>
              </w:rPr>
              <w:t>1.821</w:t>
            </w:r>
          </w:p>
        </w:tc>
      </w:tr>
      <w:tr w:rsidR="00633923" w:rsidRPr="00633923" w14:paraId="42A5101B" w14:textId="77777777" w:rsidTr="00764B80">
        <w:tc>
          <w:tcPr>
            <w:tcW w:w="0" w:type="auto"/>
            <w:hideMark/>
          </w:tcPr>
          <w:p w14:paraId="3CBE4BEB" w14:textId="77777777" w:rsidR="00633923" w:rsidRPr="00633923" w:rsidRDefault="00633923" w:rsidP="00764B80">
            <w:pPr>
              <w:rPr>
                <w:lang w:eastAsia="en-GB"/>
              </w:rPr>
            </w:pPr>
            <w:r w:rsidRPr="00633923">
              <w:rPr>
                <w:lang w:eastAsia="en-GB"/>
              </w:rPr>
              <w:t> Cleaning</w:t>
            </w:r>
          </w:p>
        </w:tc>
        <w:tc>
          <w:tcPr>
            <w:tcW w:w="2178" w:type="dxa"/>
            <w:hideMark/>
          </w:tcPr>
          <w:p w14:paraId="6B735587" w14:textId="77777777" w:rsidR="00633923" w:rsidRPr="00633923" w:rsidRDefault="00633923" w:rsidP="00764B80">
            <w:pPr>
              <w:rPr>
                <w:lang w:eastAsia="en-GB"/>
              </w:rPr>
            </w:pPr>
            <w:r w:rsidRPr="00633923">
              <w:rPr>
                <w:lang w:eastAsia="en-GB"/>
              </w:rPr>
              <w:t>0.070</w:t>
            </w:r>
          </w:p>
        </w:tc>
      </w:tr>
      <w:tr w:rsidR="00633923" w:rsidRPr="00633923" w14:paraId="3560A9E0" w14:textId="77777777" w:rsidTr="00764B80">
        <w:tc>
          <w:tcPr>
            <w:tcW w:w="0" w:type="auto"/>
            <w:hideMark/>
          </w:tcPr>
          <w:p w14:paraId="5167C395" w14:textId="77777777" w:rsidR="00633923" w:rsidRPr="00633923" w:rsidRDefault="00633923" w:rsidP="00764B80">
            <w:pPr>
              <w:rPr>
                <w:lang w:eastAsia="en-GB"/>
              </w:rPr>
            </w:pPr>
            <w:r w:rsidRPr="00633923">
              <w:rPr>
                <w:lang w:eastAsia="en-GB"/>
              </w:rPr>
              <w:t> PFI</w:t>
            </w:r>
          </w:p>
        </w:tc>
        <w:tc>
          <w:tcPr>
            <w:tcW w:w="2178" w:type="dxa"/>
            <w:hideMark/>
          </w:tcPr>
          <w:p w14:paraId="14C71AED" w14:textId="77777777" w:rsidR="00633923" w:rsidRPr="00633923" w:rsidRDefault="00633923" w:rsidP="00764B80">
            <w:pPr>
              <w:rPr>
                <w:lang w:eastAsia="en-GB"/>
              </w:rPr>
            </w:pPr>
            <w:r w:rsidRPr="00633923">
              <w:rPr>
                <w:lang w:eastAsia="en-GB"/>
              </w:rPr>
              <w:t>0.743</w:t>
            </w:r>
          </w:p>
        </w:tc>
      </w:tr>
      <w:tr w:rsidR="00633923" w:rsidRPr="00633923" w14:paraId="1AE5A449" w14:textId="77777777" w:rsidTr="00764B80">
        <w:tc>
          <w:tcPr>
            <w:tcW w:w="0" w:type="auto"/>
            <w:hideMark/>
          </w:tcPr>
          <w:p w14:paraId="5861BD8E" w14:textId="77777777" w:rsidR="00633923" w:rsidRPr="00633923" w:rsidRDefault="00633923" w:rsidP="00764B80">
            <w:pPr>
              <w:rPr>
                <w:lang w:eastAsia="en-GB"/>
              </w:rPr>
            </w:pPr>
            <w:r w:rsidRPr="00633923">
              <w:rPr>
                <w:lang w:eastAsia="en-GB"/>
              </w:rPr>
              <w:t> Rent/Rates</w:t>
            </w:r>
          </w:p>
        </w:tc>
        <w:tc>
          <w:tcPr>
            <w:tcW w:w="2178" w:type="dxa"/>
            <w:hideMark/>
          </w:tcPr>
          <w:p w14:paraId="38B1DFDB" w14:textId="77777777" w:rsidR="00633923" w:rsidRPr="00633923" w:rsidRDefault="00633923" w:rsidP="00764B80">
            <w:pPr>
              <w:rPr>
                <w:lang w:eastAsia="en-GB"/>
              </w:rPr>
            </w:pPr>
            <w:r w:rsidRPr="00633923">
              <w:rPr>
                <w:lang w:eastAsia="en-GB"/>
              </w:rPr>
              <w:t>1.415</w:t>
            </w:r>
          </w:p>
        </w:tc>
      </w:tr>
      <w:tr w:rsidR="00633923" w:rsidRPr="00633923" w14:paraId="15BD085F" w14:textId="77777777" w:rsidTr="00764B80">
        <w:tc>
          <w:tcPr>
            <w:tcW w:w="0" w:type="auto"/>
            <w:hideMark/>
          </w:tcPr>
          <w:p w14:paraId="76DC422F" w14:textId="77777777" w:rsidR="00633923" w:rsidRPr="00633923" w:rsidRDefault="00633923" w:rsidP="00764B80">
            <w:pPr>
              <w:rPr>
                <w:lang w:eastAsia="en-GB"/>
              </w:rPr>
            </w:pPr>
            <w:r w:rsidRPr="00633923">
              <w:rPr>
                <w:lang w:eastAsia="en-GB"/>
              </w:rPr>
              <w:lastRenderedPageBreak/>
              <w:t> Other</w:t>
            </w:r>
          </w:p>
        </w:tc>
        <w:tc>
          <w:tcPr>
            <w:tcW w:w="2178" w:type="dxa"/>
            <w:hideMark/>
          </w:tcPr>
          <w:p w14:paraId="7AE3F1B8" w14:textId="77777777" w:rsidR="00633923" w:rsidRPr="00633923" w:rsidRDefault="00633923" w:rsidP="00764B80">
            <w:pPr>
              <w:rPr>
                <w:lang w:eastAsia="en-GB"/>
              </w:rPr>
            </w:pPr>
            <w:r w:rsidRPr="00633923">
              <w:rPr>
                <w:lang w:eastAsia="en-GB"/>
              </w:rPr>
              <w:t>0.062</w:t>
            </w:r>
          </w:p>
        </w:tc>
      </w:tr>
      <w:tr w:rsidR="00633923" w:rsidRPr="00633923" w14:paraId="59DFA5A6" w14:textId="77777777" w:rsidTr="00764B80">
        <w:tc>
          <w:tcPr>
            <w:tcW w:w="0" w:type="auto"/>
            <w:hideMark/>
          </w:tcPr>
          <w:p w14:paraId="0FF6E6FA" w14:textId="77777777" w:rsidR="00633923" w:rsidRPr="00633923" w:rsidRDefault="00633923" w:rsidP="00764B80">
            <w:pPr>
              <w:rPr>
                <w:lang w:eastAsia="en-GB"/>
              </w:rPr>
            </w:pPr>
            <w:r w:rsidRPr="00633923">
              <w:rPr>
                <w:lang w:eastAsia="en-GB"/>
              </w:rPr>
              <w:t> </w:t>
            </w:r>
          </w:p>
        </w:tc>
        <w:tc>
          <w:tcPr>
            <w:tcW w:w="2178" w:type="dxa"/>
            <w:hideMark/>
          </w:tcPr>
          <w:p w14:paraId="0E07BCB8" w14:textId="77777777" w:rsidR="00633923" w:rsidRPr="00633923" w:rsidRDefault="00633923" w:rsidP="00764B80">
            <w:pPr>
              <w:rPr>
                <w:lang w:eastAsia="en-GB"/>
              </w:rPr>
            </w:pPr>
            <w:r w:rsidRPr="00633923">
              <w:rPr>
                <w:lang w:eastAsia="en-GB"/>
              </w:rPr>
              <w:t>5.344</w:t>
            </w:r>
          </w:p>
        </w:tc>
      </w:tr>
      <w:tr w:rsidR="00633923" w:rsidRPr="00633923" w14:paraId="0659FB98" w14:textId="77777777" w:rsidTr="00764B80">
        <w:tc>
          <w:tcPr>
            <w:tcW w:w="0" w:type="auto"/>
            <w:hideMark/>
          </w:tcPr>
          <w:p w14:paraId="73E2C418" w14:textId="77777777" w:rsidR="00633923" w:rsidRPr="00633923" w:rsidRDefault="00633923" w:rsidP="00764B80">
            <w:pPr>
              <w:rPr>
                <w:lang w:eastAsia="en-GB"/>
              </w:rPr>
            </w:pPr>
            <w:r w:rsidRPr="00633923">
              <w:rPr>
                <w:lang w:eastAsia="en-GB"/>
              </w:rPr>
              <w:t> Transport</w:t>
            </w:r>
          </w:p>
        </w:tc>
        <w:tc>
          <w:tcPr>
            <w:tcW w:w="2178" w:type="dxa"/>
            <w:hideMark/>
          </w:tcPr>
          <w:p w14:paraId="5D89B10C" w14:textId="77777777" w:rsidR="00633923" w:rsidRPr="00633923" w:rsidRDefault="00633923" w:rsidP="00764B80">
            <w:pPr>
              <w:rPr>
                <w:lang w:eastAsia="en-GB"/>
              </w:rPr>
            </w:pPr>
            <w:r w:rsidRPr="00633923">
              <w:rPr>
                <w:lang w:eastAsia="en-GB"/>
              </w:rPr>
              <w:t> </w:t>
            </w:r>
          </w:p>
        </w:tc>
      </w:tr>
      <w:tr w:rsidR="00633923" w:rsidRPr="00633923" w14:paraId="045AEA4F" w14:textId="77777777" w:rsidTr="00764B80">
        <w:tc>
          <w:tcPr>
            <w:tcW w:w="0" w:type="auto"/>
            <w:hideMark/>
          </w:tcPr>
          <w:p w14:paraId="4515AEB7" w14:textId="77777777" w:rsidR="00633923" w:rsidRPr="00633923" w:rsidRDefault="00633923" w:rsidP="00764B80">
            <w:pPr>
              <w:rPr>
                <w:lang w:eastAsia="en-GB"/>
              </w:rPr>
            </w:pPr>
            <w:r w:rsidRPr="00633923">
              <w:rPr>
                <w:lang w:eastAsia="en-GB"/>
              </w:rPr>
              <w:t> Repairs</w:t>
            </w:r>
          </w:p>
        </w:tc>
        <w:tc>
          <w:tcPr>
            <w:tcW w:w="2178" w:type="dxa"/>
            <w:hideMark/>
          </w:tcPr>
          <w:p w14:paraId="6BDC7AAB" w14:textId="77777777" w:rsidR="00633923" w:rsidRPr="00633923" w:rsidRDefault="00633923" w:rsidP="00764B80">
            <w:pPr>
              <w:rPr>
                <w:lang w:eastAsia="en-GB"/>
              </w:rPr>
            </w:pPr>
            <w:r w:rsidRPr="00633923">
              <w:rPr>
                <w:lang w:eastAsia="en-GB"/>
              </w:rPr>
              <w:t>0.950</w:t>
            </w:r>
          </w:p>
        </w:tc>
      </w:tr>
      <w:tr w:rsidR="00633923" w:rsidRPr="00633923" w14:paraId="36C84987" w14:textId="77777777" w:rsidTr="00764B80">
        <w:tc>
          <w:tcPr>
            <w:tcW w:w="0" w:type="auto"/>
            <w:hideMark/>
          </w:tcPr>
          <w:p w14:paraId="2EDB99AA" w14:textId="77777777" w:rsidR="00633923" w:rsidRPr="00633923" w:rsidRDefault="00633923" w:rsidP="00764B80">
            <w:pPr>
              <w:rPr>
                <w:lang w:eastAsia="en-GB"/>
              </w:rPr>
            </w:pPr>
            <w:r w:rsidRPr="00633923">
              <w:rPr>
                <w:lang w:eastAsia="en-GB"/>
              </w:rPr>
              <w:t> Running Costs</w:t>
            </w:r>
          </w:p>
        </w:tc>
        <w:tc>
          <w:tcPr>
            <w:tcW w:w="2178" w:type="dxa"/>
            <w:hideMark/>
          </w:tcPr>
          <w:p w14:paraId="39A2D4BE" w14:textId="77777777" w:rsidR="00633923" w:rsidRPr="00633923" w:rsidRDefault="00633923" w:rsidP="00764B80">
            <w:pPr>
              <w:rPr>
                <w:lang w:eastAsia="en-GB"/>
              </w:rPr>
            </w:pPr>
            <w:r w:rsidRPr="00633923">
              <w:rPr>
                <w:lang w:eastAsia="en-GB"/>
              </w:rPr>
              <w:t>0.590</w:t>
            </w:r>
          </w:p>
        </w:tc>
      </w:tr>
      <w:tr w:rsidR="00633923" w:rsidRPr="00633923" w14:paraId="150AD1D4" w14:textId="77777777" w:rsidTr="00764B80">
        <w:tc>
          <w:tcPr>
            <w:tcW w:w="0" w:type="auto"/>
            <w:hideMark/>
          </w:tcPr>
          <w:p w14:paraId="3CB984FA" w14:textId="77777777" w:rsidR="00633923" w:rsidRPr="00633923" w:rsidRDefault="00633923" w:rsidP="00764B80">
            <w:pPr>
              <w:rPr>
                <w:lang w:eastAsia="en-GB"/>
              </w:rPr>
            </w:pPr>
            <w:r w:rsidRPr="00633923">
              <w:rPr>
                <w:lang w:eastAsia="en-GB"/>
              </w:rPr>
              <w:t> Travel costs</w:t>
            </w:r>
          </w:p>
        </w:tc>
        <w:tc>
          <w:tcPr>
            <w:tcW w:w="2178" w:type="dxa"/>
            <w:hideMark/>
          </w:tcPr>
          <w:p w14:paraId="342F48DB" w14:textId="77777777" w:rsidR="00633923" w:rsidRPr="00633923" w:rsidRDefault="00633923" w:rsidP="00764B80">
            <w:pPr>
              <w:rPr>
                <w:lang w:eastAsia="en-GB"/>
              </w:rPr>
            </w:pPr>
            <w:r w:rsidRPr="00633923">
              <w:rPr>
                <w:lang w:eastAsia="en-GB"/>
              </w:rPr>
              <w:t>0.492</w:t>
            </w:r>
          </w:p>
        </w:tc>
      </w:tr>
      <w:tr w:rsidR="00633923" w:rsidRPr="00633923" w14:paraId="745A7855" w14:textId="77777777" w:rsidTr="00764B80">
        <w:tc>
          <w:tcPr>
            <w:tcW w:w="0" w:type="auto"/>
            <w:hideMark/>
          </w:tcPr>
          <w:p w14:paraId="5B206471" w14:textId="77777777" w:rsidR="00633923" w:rsidRPr="00633923" w:rsidRDefault="00633923" w:rsidP="00764B80">
            <w:pPr>
              <w:rPr>
                <w:lang w:eastAsia="en-GB"/>
              </w:rPr>
            </w:pPr>
            <w:r w:rsidRPr="00633923">
              <w:rPr>
                <w:lang w:eastAsia="en-GB"/>
              </w:rPr>
              <w:t> insurance</w:t>
            </w:r>
          </w:p>
        </w:tc>
        <w:tc>
          <w:tcPr>
            <w:tcW w:w="2178" w:type="dxa"/>
            <w:hideMark/>
          </w:tcPr>
          <w:p w14:paraId="04BA2643" w14:textId="77777777" w:rsidR="00633923" w:rsidRPr="00633923" w:rsidRDefault="00633923" w:rsidP="00764B80">
            <w:pPr>
              <w:rPr>
                <w:lang w:eastAsia="en-GB"/>
              </w:rPr>
            </w:pPr>
            <w:r w:rsidRPr="00633923">
              <w:rPr>
                <w:lang w:eastAsia="en-GB"/>
              </w:rPr>
              <w:t>0.244</w:t>
            </w:r>
          </w:p>
        </w:tc>
      </w:tr>
      <w:tr w:rsidR="00633923" w:rsidRPr="00633923" w14:paraId="08F489B5" w14:textId="77777777" w:rsidTr="00764B80">
        <w:tc>
          <w:tcPr>
            <w:tcW w:w="0" w:type="auto"/>
            <w:hideMark/>
          </w:tcPr>
          <w:p w14:paraId="4DC74439" w14:textId="77777777" w:rsidR="00633923" w:rsidRPr="00633923" w:rsidRDefault="00633923" w:rsidP="00764B80">
            <w:pPr>
              <w:rPr>
                <w:lang w:eastAsia="en-GB"/>
              </w:rPr>
            </w:pPr>
            <w:r w:rsidRPr="00633923">
              <w:rPr>
                <w:lang w:eastAsia="en-GB"/>
              </w:rPr>
              <w:t> </w:t>
            </w:r>
          </w:p>
        </w:tc>
        <w:tc>
          <w:tcPr>
            <w:tcW w:w="2178" w:type="dxa"/>
            <w:hideMark/>
          </w:tcPr>
          <w:p w14:paraId="7091158C" w14:textId="77777777" w:rsidR="00633923" w:rsidRPr="00633923" w:rsidRDefault="00633923" w:rsidP="00764B80">
            <w:pPr>
              <w:rPr>
                <w:lang w:eastAsia="en-GB"/>
              </w:rPr>
            </w:pPr>
            <w:r w:rsidRPr="00633923">
              <w:rPr>
                <w:lang w:eastAsia="en-GB"/>
              </w:rPr>
              <w:t>2.276</w:t>
            </w:r>
          </w:p>
        </w:tc>
      </w:tr>
      <w:tr w:rsidR="00633923" w:rsidRPr="00633923" w14:paraId="3294DA04" w14:textId="77777777" w:rsidTr="00764B80">
        <w:tc>
          <w:tcPr>
            <w:tcW w:w="0" w:type="auto"/>
            <w:hideMark/>
          </w:tcPr>
          <w:p w14:paraId="2853A352" w14:textId="77777777" w:rsidR="00633923" w:rsidRPr="00633923" w:rsidRDefault="00633923" w:rsidP="00764B80">
            <w:pPr>
              <w:rPr>
                <w:lang w:eastAsia="en-GB"/>
              </w:rPr>
            </w:pPr>
            <w:r w:rsidRPr="00633923">
              <w:rPr>
                <w:lang w:eastAsia="en-GB"/>
              </w:rPr>
              <w:t> Supplies &amp; Services</w:t>
            </w:r>
          </w:p>
        </w:tc>
        <w:tc>
          <w:tcPr>
            <w:tcW w:w="2178" w:type="dxa"/>
            <w:hideMark/>
          </w:tcPr>
          <w:p w14:paraId="2BAD4DF7" w14:textId="77777777" w:rsidR="00633923" w:rsidRPr="00633923" w:rsidRDefault="00633923" w:rsidP="00764B80">
            <w:pPr>
              <w:rPr>
                <w:lang w:eastAsia="en-GB"/>
              </w:rPr>
            </w:pPr>
            <w:r w:rsidRPr="00633923">
              <w:rPr>
                <w:lang w:eastAsia="en-GB"/>
              </w:rPr>
              <w:t> </w:t>
            </w:r>
          </w:p>
        </w:tc>
      </w:tr>
      <w:tr w:rsidR="00633923" w:rsidRPr="00633923" w14:paraId="64C3E5C7" w14:textId="77777777" w:rsidTr="00764B80">
        <w:tc>
          <w:tcPr>
            <w:tcW w:w="0" w:type="auto"/>
            <w:hideMark/>
          </w:tcPr>
          <w:p w14:paraId="137CAAC4" w14:textId="77777777" w:rsidR="00633923" w:rsidRPr="00633923" w:rsidRDefault="00633923" w:rsidP="00764B80">
            <w:pPr>
              <w:rPr>
                <w:lang w:eastAsia="en-GB"/>
              </w:rPr>
            </w:pPr>
            <w:r w:rsidRPr="00633923">
              <w:rPr>
                <w:lang w:eastAsia="en-GB"/>
              </w:rPr>
              <w:t> Hydrants</w:t>
            </w:r>
          </w:p>
        </w:tc>
        <w:tc>
          <w:tcPr>
            <w:tcW w:w="2178" w:type="dxa"/>
            <w:hideMark/>
          </w:tcPr>
          <w:p w14:paraId="30AFD67A" w14:textId="77777777" w:rsidR="00633923" w:rsidRPr="00633923" w:rsidRDefault="00633923" w:rsidP="00764B80">
            <w:pPr>
              <w:rPr>
                <w:lang w:eastAsia="en-GB"/>
              </w:rPr>
            </w:pPr>
            <w:r w:rsidRPr="00633923">
              <w:rPr>
                <w:lang w:eastAsia="en-GB"/>
              </w:rPr>
              <w:t>0.082</w:t>
            </w:r>
          </w:p>
        </w:tc>
      </w:tr>
      <w:tr w:rsidR="00633923" w:rsidRPr="00633923" w14:paraId="7A47239B" w14:textId="77777777" w:rsidTr="00764B80">
        <w:tc>
          <w:tcPr>
            <w:tcW w:w="0" w:type="auto"/>
            <w:hideMark/>
          </w:tcPr>
          <w:p w14:paraId="4A52ECDE" w14:textId="77777777" w:rsidR="00633923" w:rsidRPr="00633923" w:rsidRDefault="00633923" w:rsidP="00764B80">
            <w:pPr>
              <w:rPr>
                <w:lang w:eastAsia="en-GB"/>
              </w:rPr>
            </w:pPr>
            <w:r w:rsidRPr="00633923">
              <w:rPr>
                <w:lang w:eastAsia="en-GB"/>
              </w:rPr>
              <w:t> Operational equipment</w:t>
            </w:r>
          </w:p>
        </w:tc>
        <w:tc>
          <w:tcPr>
            <w:tcW w:w="2178" w:type="dxa"/>
            <w:hideMark/>
          </w:tcPr>
          <w:p w14:paraId="6A55D7DD" w14:textId="77777777" w:rsidR="00633923" w:rsidRPr="00633923" w:rsidRDefault="00633923" w:rsidP="00764B80">
            <w:pPr>
              <w:rPr>
                <w:lang w:eastAsia="en-GB"/>
              </w:rPr>
            </w:pPr>
            <w:r w:rsidRPr="00633923">
              <w:rPr>
                <w:lang w:eastAsia="en-GB"/>
              </w:rPr>
              <w:t>0.785</w:t>
            </w:r>
          </w:p>
        </w:tc>
      </w:tr>
      <w:tr w:rsidR="00633923" w:rsidRPr="00633923" w14:paraId="597C4793" w14:textId="77777777" w:rsidTr="00764B80">
        <w:tc>
          <w:tcPr>
            <w:tcW w:w="0" w:type="auto"/>
            <w:hideMark/>
          </w:tcPr>
          <w:p w14:paraId="162DE7D9" w14:textId="77777777" w:rsidR="00633923" w:rsidRPr="00633923" w:rsidRDefault="00633923" w:rsidP="00764B80">
            <w:pPr>
              <w:rPr>
                <w:lang w:eastAsia="en-GB"/>
              </w:rPr>
            </w:pPr>
            <w:r w:rsidRPr="00633923">
              <w:rPr>
                <w:lang w:eastAsia="en-GB"/>
              </w:rPr>
              <w:t> Clothing &amp; Uniform</w:t>
            </w:r>
          </w:p>
        </w:tc>
        <w:tc>
          <w:tcPr>
            <w:tcW w:w="2178" w:type="dxa"/>
            <w:hideMark/>
          </w:tcPr>
          <w:p w14:paraId="7A243117" w14:textId="77777777" w:rsidR="00633923" w:rsidRPr="00633923" w:rsidRDefault="00633923" w:rsidP="00764B80">
            <w:pPr>
              <w:rPr>
                <w:lang w:eastAsia="en-GB"/>
              </w:rPr>
            </w:pPr>
            <w:r w:rsidRPr="00633923">
              <w:rPr>
                <w:lang w:eastAsia="en-GB"/>
              </w:rPr>
              <w:t>0.488</w:t>
            </w:r>
          </w:p>
        </w:tc>
      </w:tr>
      <w:tr w:rsidR="00633923" w:rsidRPr="00633923" w14:paraId="7B918ADE" w14:textId="77777777" w:rsidTr="00764B80">
        <w:tc>
          <w:tcPr>
            <w:tcW w:w="0" w:type="auto"/>
            <w:hideMark/>
          </w:tcPr>
          <w:p w14:paraId="0FD2B4F0" w14:textId="77777777" w:rsidR="00633923" w:rsidRPr="00633923" w:rsidRDefault="00633923" w:rsidP="00764B80">
            <w:pPr>
              <w:rPr>
                <w:lang w:eastAsia="en-GB"/>
              </w:rPr>
            </w:pPr>
            <w:r w:rsidRPr="00633923">
              <w:rPr>
                <w:lang w:eastAsia="en-GB"/>
              </w:rPr>
              <w:t> Printing, stationery, postage</w:t>
            </w:r>
          </w:p>
        </w:tc>
        <w:tc>
          <w:tcPr>
            <w:tcW w:w="2178" w:type="dxa"/>
            <w:hideMark/>
          </w:tcPr>
          <w:p w14:paraId="21740932" w14:textId="77777777" w:rsidR="00633923" w:rsidRPr="00633923" w:rsidRDefault="00633923" w:rsidP="00764B80">
            <w:pPr>
              <w:rPr>
                <w:lang w:eastAsia="en-GB"/>
              </w:rPr>
            </w:pPr>
            <w:r w:rsidRPr="00633923">
              <w:rPr>
                <w:lang w:eastAsia="en-GB"/>
              </w:rPr>
              <w:t>0.519</w:t>
            </w:r>
          </w:p>
        </w:tc>
      </w:tr>
      <w:tr w:rsidR="00633923" w:rsidRPr="00633923" w14:paraId="585D438D" w14:textId="77777777" w:rsidTr="00764B80">
        <w:tc>
          <w:tcPr>
            <w:tcW w:w="0" w:type="auto"/>
            <w:hideMark/>
          </w:tcPr>
          <w:p w14:paraId="19896056" w14:textId="77777777" w:rsidR="00633923" w:rsidRPr="00633923" w:rsidRDefault="00633923" w:rsidP="00764B80">
            <w:pPr>
              <w:rPr>
                <w:lang w:eastAsia="en-GB"/>
              </w:rPr>
            </w:pPr>
            <w:r w:rsidRPr="00633923">
              <w:rPr>
                <w:lang w:eastAsia="en-GB"/>
              </w:rPr>
              <w:t> Comms-Network Costs</w:t>
            </w:r>
          </w:p>
        </w:tc>
        <w:tc>
          <w:tcPr>
            <w:tcW w:w="2178" w:type="dxa"/>
            <w:hideMark/>
          </w:tcPr>
          <w:p w14:paraId="4641761E" w14:textId="77777777" w:rsidR="00633923" w:rsidRPr="00633923" w:rsidRDefault="00633923" w:rsidP="00764B80">
            <w:pPr>
              <w:rPr>
                <w:lang w:eastAsia="en-GB"/>
              </w:rPr>
            </w:pPr>
            <w:r w:rsidRPr="00633923">
              <w:rPr>
                <w:lang w:eastAsia="en-GB"/>
              </w:rPr>
              <w:t>1.178</w:t>
            </w:r>
          </w:p>
        </w:tc>
      </w:tr>
      <w:tr w:rsidR="00633923" w:rsidRPr="00633923" w14:paraId="108387F8" w14:textId="77777777" w:rsidTr="00764B80">
        <w:tc>
          <w:tcPr>
            <w:tcW w:w="0" w:type="auto"/>
            <w:hideMark/>
          </w:tcPr>
          <w:p w14:paraId="0CF54C39" w14:textId="77777777" w:rsidR="00633923" w:rsidRPr="00633923" w:rsidRDefault="00633923" w:rsidP="00764B80">
            <w:pPr>
              <w:rPr>
                <w:lang w:eastAsia="en-GB"/>
              </w:rPr>
            </w:pPr>
            <w:r w:rsidRPr="00633923">
              <w:rPr>
                <w:lang w:eastAsia="en-GB"/>
              </w:rPr>
              <w:t> Telephony</w:t>
            </w:r>
          </w:p>
        </w:tc>
        <w:tc>
          <w:tcPr>
            <w:tcW w:w="2178" w:type="dxa"/>
            <w:hideMark/>
          </w:tcPr>
          <w:p w14:paraId="3979CB93" w14:textId="77777777" w:rsidR="00633923" w:rsidRPr="00633923" w:rsidRDefault="00633923" w:rsidP="00764B80">
            <w:pPr>
              <w:rPr>
                <w:lang w:eastAsia="en-GB"/>
              </w:rPr>
            </w:pPr>
            <w:r w:rsidRPr="00633923">
              <w:rPr>
                <w:lang w:eastAsia="en-GB"/>
              </w:rPr>
              <w:t>0.221</w:t>
            </w:r>
          </w:p>
        </w:tc>
      </w:tr>
      <w:tr w:rsidR="00633923" w:rsidRPr="00633923" w14:paraId="4C744B1D" w14:textId="77777777" w:rsidTr="00764B80">
        <w:tc>
          <w:tcPr>
            <w:tcW w:w="0" w:type="auto"/>
            <w:hideMark/>
          </w:tcPr>
          <w:p w14:paraId="2103E619" w14:textId="77777777" w:rsidR="00633923" w:rsidRPr="00633923" w:rsidRDefault="00633923" w:rsidP="00764B80">
            <w:pPr>
              <w:rPr>
                <w:lang w:eastAsia="en-GB"/>
              </w:rPr>
            </w:pPr>
            <w:r w:rsidRPr="00633923">
              <w:rPr>
                <w:lang w:eastAsia="en-GB"/>
              </w:rPr>
              <w:t> Computers</w:t>
            </w:r>
          </w:p>
        </w:tc>
        <w:tc>
          <w:tcPr>
            <w:tcW w:w="2178" w:type="dxa"/>
            <w:hideMark/>
          </w:tcPr>
          <w:p w14:paraId="2D9F1EFB" w14:textId="77777777" w:rsidR="00633923" w:rsidRPr="00633923" w:rsidRDefault="00633923" w:rsidP="00764B80">
            <w:pPr>
              <w:rPr>
                <w:lang w:eastAsia="en-GB"/>
              </w:rPr>
            </w:pPr>
            <w:r w:rsidRPr="00633923">
              <w:rPr>
                <w:lang w:eastAsia="en-GB"/>
              </w:rPr>
              <w:t>1.684</w:t>
            </w:r>
          </w:p>
        </w:tc>
      </w:tr>
      <w:tr w:rsidR="00633923" w:rsidRPr="00633923" w14:paraId="1CD2DC42" w14:textId="77777777" w:rsidTr="00764B80">
        <w:tc>
          <w:tcPr>
            <w:tcW w:w="0" w:type="auto"/>
            <w:hideMark/>
          </w:tcPr>
          <w:p w14:paraId="24727FC3" w14:textId="77777777" w:rsidR="00633923" w:rsidRPr="00633923" w:rsidRDefault="00633923" w:rsidP="00764B80">
            <w:pPr>
              <w:rPr>
                <w:lang w:eastAsia="en-GB"/>
              </w:rPr>
            </w:pPr>
            <w:r w:rsidRPr="00633923">
              <w:rPr>
                <w:lang w:eastAsia="en-GB"/>
              </w:rPr>
              <w:t> Subsistence</w:t>
            </w:r>
          </w:p>
        </w:tc>
        <w:tc>
          <w:tcPr>
            <w:tcW w:w="2178" w:type="dxa"/>
            <w:hideMark/>
          </w:tcPr>
          <w:p w14:paraId="579C28B7" w14:textId="77777777" w:rsidR="00633923" w:rsidRPr="00633923" w:rsidRDefault="00633923" w:rsidP="00764B80">
            <w:pPr>
              <w:rPr>
                <w:lang w:eastAsia="en-GB"/>
              </w:rPr>
            </w:pPr>
            <w:r w:rsidRPr="00633923">
              <w:rPr>
                <w:lang w:eastAsia="en-GB"/>
              </w:rPr>
              <w:t>0.105</w:t>
            </w:r>
          </w:p>
        </w:tc>
      </w:tr>
      <w:tr w:rsidR="00633923" w:rsidRPr="00633923" w14:paraId="628398EA" w14:textId="77777777" w:rsidTr="00764B80">
        <w:tc>
          <w:tcPr>
            <w:tcW w:w="0" w:type="auto"/>
            <w:hideMark/>
          </w:tcPr>
          <w:p w14:paraId="60589968" w14:textId="77777777" w:rsidR="00633923" w:rsidRPr="00633923" w:rsidRDefault="00633923" w:rsidP="00764B80">
            <w:pPr>
              <w:rPr>
                <w:lang w:eastAsia="en-GB"/>
              </w:rPr>
            </w:pPr>
            <w:r w:rsidRPr="00633923">
              <w:rPr>
                <w:lang w:eastAsia="en-GB"/>
              </w:rPr>
              <w:t> Fire Safety Expenses</w:t>
            </w:r>
          </w:p>
        </w:tc>
        <w:tc>
          <w:tcPr>
            <w:tcW w:w="2178" w:type="dxa"/>
            <w:hideMark/>
          </w:tcPr>
          <w:p w14:paraId="420204EC" w14:textId="77777777" w:rsidR="00633923" w:rsidRPr="00633923" w:rsidRDefault="00633923" w:rsidP="00764B80">
            <w:pPr>
              <w:rPr>
                <w:lang w:eastAsia="en-GB"/>
              </w:rPr>
            </w:pPr>
            <w:r w:rsidRPr="00633923">
              <w:rPr>
                <w:lang w:eastAsia="en-GB"/>
              </w:rPr>
              <w:t>0.332</w:t>
            </w:r>
          </w:p>
        </w:tc>
      </w:tr>
      <w:tr w:rsidR="00633923" w:rsidRPr="00633923" w14:paraId="39B96AFC" w14:textId="77777777" w:rsidTr="00764B80">
        <w:tc>
          <w:tcPr>
            <w:tcW w:w="0" w:type="auto"/>
            <w:hideMark/>
          </w:tcPr>
          <w:p w14:paraId="6D8E3846" w14:textId="77777777" w:rsidR="00633923" w:rsidRPr="00633923" w:rsidRDefault="00633923" w:rsidP="00764B80">
            <w:pPr>
              <w:rPr>
                <w:lang w:eastAsia="en-GB"/>
              </w:rPr>
            </w:pPr>
            <w:r w:rsidRPr="00633923">
              <w:rPr>
                <w:lang w:eastAsia="en-GB"/>
              </w:rPr>
              <w:t> Training Expenses</w:t>
            </w:r>
          </w:p>
        </w:tc>
        <w:tc>
          <w:tcPr>
            <w:tcW w:w="2178" w:type="dxa"/>
            <w:hideMark/>
          </w:tcPr>
          <w:p w14:paraId="0411CB85" w14:textId="77777777" w:rsidR="00633923" w:rsidRPr="00633923" w:rsidRDefault="00633923" w:rsidP="00764B80">
            <w:pPr>
              <w:rPr>
                <w:lang w:eastAsia="en-GB"/>
              </w:rPr>
            </w:pPr>
            <w:r w:rsidRPr="00633923">
              <w:rPr>
                <w:lang w:eastAsia="en-GB"/>
              </w:rPr>
              <w:t>0.505</w:t>
            </w:r>
          </w:p>
        </w:tc>
      </w:tr>
      <w:tr w:rsidR="00633923" w:rsidRPr="00633923" w14:paraId="56465324" w14:textId="77777777" w:rsidTr="00764B80">
        <w:tc>
          <w:tcPr>
            <w:tcW w:w="0" w:type="auto"/>
            <w:hideMark/>
          </w:tcPr>
          <w:p w14:paraId="194A0BD5" w14:textId="77777777" w:rsidR="00633923" w:rsidRPr="00633923" w:rsidRDefault="00633923" w:rsidP="00764B80">
            <w:pPr>
              <w:rPr>
                <w:lang w:eastAsia="en-GB"/>
              </w:rPr>
            </w:pPr>
            <w:r w:rsidRPr="00633923">
              <w:rPr>
                <w:lang w:eastAsia="en-GB"/>
              </w:rPr>
              <w:t> insurance</w:t>
            </w:r>
          </w:p>
        </w:tc>
        <w:tc>
          <w:tcPr>
            <w:tcW w:w="2178" w:type="dxa"/>
            <w:hideMark/>
          </w:tcPr>
          <w:p w14:paraId="48B4AC64" w14:textId="77777777" w:rsidR="00633923" w:rsidRPr="00633923" w:rsidRDefault="00633923" w:rsidP="00764B80">
            <w:pPr>
              <w:rPr>
                <w:lang w:eastAsia="en-GB"/>
              </w:rPr>
            </w:pPr>
            <w:r w:rsidRPr="00633923">
              <w:rPr>
                <w:lang w:eastAsia="en-GB"/>
              </w:rPr>
              <w:t>0.280</w:t>
            </w:r>
          </w:p>
        </w:tc>
      </w:tr>
      <w:tr w:rsidR="00633923" w:rsidRPr="00633923" w14:paraId="5E0F8113" w14:textId="77777777" w:rsidTr="00764B80">
        <w:tc>
          <w:tcPr>
            <w:tcW w:w="0" w:type="auto"/>
            <w:hideMark/>
          </w:tcPr>
          <w:p w14:paraId="62F06B9C" w14:textId="77777777" w:rsidR="00633923" w:rsidRPr="00633923" w:rsidRDefault="00633923" w:rsidP="00764B80">
            <w:pPr>
              <w:rPr>
                <w:lang w:eastAsia="en-GB"/>
              </w:rPr>
            </w:pPr>
            <w:r w:rsidRPr="00633923">
              <w:rPr>
                <w:lang w:eastAsia="en-GB"/>
              </w:rPr>
              <w:t> Members Expenses</w:t>
            </w:r>
          </w:p>
        </w:tc>
        <w:tc>
          <w:tcPr>
            <w:tcW w:w="2178" w:type="dxa"/>
            <w:hideMark/>
          </w:tcPr>
          <w:p w14:paraId="3C5D3037" w14:textId="77777777" w:rsidR="00633923" w:rsidRPr="00633923" w:rsidRDefault="00633923" w:rsidP="00764B80">
            <w:pPr>
              <w:rPr>
                <w:lang w:eastAsia="en-GB"/>
              </w:rPr>
            </w:pPr>
            <w:r w:rsidRPr="00633923">
              <w:rPr>
                <w:lang w:eastAsia="en-GB"/>
              </w:rPr>
              <w:t>0.193</w:t>
            </w:r>
          </w:p>
        </w:tc>
      </w:tr>
      <w:tr w:rsidR="00633923" w:rsidRPr="00633923" w14:paraId="6FD8C073" w14:textId="77777777" w:rsidTr="00764B80">
        <w:tc>
          <w:tcPr>
            <w:tcW w:w="0" w:type="auto"/>
            <w:hideMark/>
          </w:tcPr>
          <w:p w14:paraId="13D7A09A" w14:textId="77777777" w:rsidR="00633923" w:rsidRPr="00633923" w:rsidRDefault="00633923" w:rsidP="00764B80">
            <w:pPr>
              <w:rPr>
                <w:lang w:eastAsia="en-GB"/>
              </w:rPr>
            </w:pPr>
            <w:r w:rsidRPr="00633923">
              <w:rPr>
                <w:lang w:eastAsia="en-GB"/>
              </w:rPr>
              <w:t> Misc. Equipment</w:t>
            </w:r>
          </w:p>
        </w:tc>
        <w:tc>
          <w:tcPr>
            <w:tcW w:w="2178" w:type="dxa"/>
            <w:hideMark/>
          </w:tcPr>
          <w:p w14:paraId="52390099" w14:textId="77777777" w:rsidR="00633923" w:rsidRPr="00633923" w:rsidRDefault="00633923" w:rsidP="00764B80">
            <w:pPr>
              <w:rPr>
                <w:lang w:eastAsia="en-GB"/>
              </w:rPr>
            </w:pPr>
            <w:r w:rsidRPr="00633923">
              <w:rPr>
                <w:lang w:eastAsia="en-GB"/>
              </w:rPr>
              <w:t>0.099</w:t>
            </w:r>
          </w:p>
        </w:tc>
      </w:tr>
      <w:tr w:rsidR="00633923" w:rsidRPr="00633923" w14:paraId="1C833DBA" w14:textId="77777777" w:rsidTr="00764B80">
        <w:tc>
          <w:tcPr>
            <w:tcW w:w="0" w:type="auto"/>
            <w:hideMark/>
          </w:tcPr>
          <w:p w14:paraId="695BF7EE" w14:textId="77777777" w:rsidR="00633923" w:rsidRPr="00633923" w:rsidRDefault="00633923" w:rsidP="00764B80">
            <w:pPr>
              <w:rPr>
                <w:lang w:eastAsia="en-GB"/>
              </w:rPr>
            </w:pPr>
            <w:r w:rsidRPr="00633923">
              <w:rPr>
                <w:lang w:eastAsia="en-GB"/>
              </w:rPr>
              <w:t> Catering</w:t>
            </w:r>
          </w:p>
        </w:tc>
        <w:tc>
          <w:tcPr>
            <w:tcW w:w="2178" w:type="dxa"/>
            <w:hideMark/>
          </w:tcPr>
          <w:p w14:paraId="084364EB" w14:textId="77777777" w:rsidR="00633923" w:rsidRPr="00633923" w:rsidRDefault="00633923" w:rsidP="00764B80">
            <w:pPr>
              <w:rPr>
                <w:lang w:eastAsia="en-GB"/>
              </w:rPr>
            </w:pPr>
            <w:r w:rsidRPr="00633923">
              <w:rPr>
                <w:lang w:eastAsia="en-GB"/>
              </w:rPr>
              <w:t>0.094</w:t>
            </w:r>
          </w:p>
        </w:tc>
      </w:tr>
      <w:tr w:rsidR="00633923" w:rsidRPr="00633923" w14:paraId="35394AF3" w14:textId="77777777" w:rsidTr="00764B80">
        <w:tc>
          <w:tcPr>
            <w:tcW w:w="0" w:type="auto"/>
            <w:hideMark/>
          </w:tcPr>
          <w:p w14:paraId="71E3BE71" w14:textId="77777777" w:rsidR="00633923" w:rsidRPr="00633923" w:rsidRDefault="00633923" w:rsidP="00764B80">
            <w:pPr>
              <w:rPr>
                <w:lang w:eastAsia="en-GB"/>
              </w:rPr>
            </w:pPr>
            <w:r w:rsidRPr="00633923">
              <w:rPr>
                <w:lang w:eastAsia="en-GB"/>
              </w:rPr>
              <w:t> PTV Residential</w:t>
            </w:r>
          </w:p>
        </w:tc>
        <w:tc>
          <w:tcPr>
            <w:tcW w:w="2178" w:type="dxa"/>
            <w:hideMark/>
          </w:tcPr>
          <w:p w14:paraId="490DE5E4" w14:textId="77777777" w:rsidR="00633923" w:rsidRPr="00633923" w:rsidRDefault="00633923" w:rsidP="00764B80">
            <w:pPr>
              <w:rPr>
                <w:lang w:eastAsia="en-GB"/>
              </w:rPr>
            </w:pPr>
            <w:r w:rsidRPr="00633923">
              <w:rPr>
                <w:lang w:eastAsia="en-GB"/>
              </w:rPr>
              <w:t>0.108</w:t>
            </w:r>
          </w:p>
        </w:tc>
      </w:tr>
      <w:tr w:rsidR="00633923" w:rsidRPr="00633923" w14:paraId="7AD2D999" w14:textId="77777777" w:rsidTr="00764B80">
        <w:tc>
          <w:tcPr>
            <w:tcW w:w="0" w:type="auto"/>
            <w:hideMark/>
          </w:tcPr>
          <w:p w14:paraId="71FD0E10" w14:textId="77777777" w:rsidR="00633923" w:rsidRPr="00633923" w:rsidRDefault="00633923" w:rsidP="00764B80">
            <w:pPr>
              <w:rPr>
                <w:lang w:eastAsia="en-GB"/>
              </w:rPr>
            </w:pPr>
            <w:r w:rsidRPr="00633923">
              <w:rPr>
                <w:lang w:eastAsia="en-GB"/>
              </w:rPr>
              <w:lastRenderedPageBreak/>
              <w:t> Other</w:t>
            </w:r>
          </w:p>
        </w:tc>
        <w:tc>
          <w:tcPr>
            <w:tcW w:w="2178" w:type="dxa"/>
            <w:hideMark/>
          </w:tcPr>
          <w:p w14:paraId="14116816" w14:textId="77777777" w:rsidR="00633923" w:rsidRPr="00633923" w:rsidRDefault="00633923" w:rsidP="00764B80">
            <w:pPr>
              <w:rPr>
                <w:lang w:eastAsia="en-GB"/>
              </w:rPr>
            </w:pPr>
            <w:r w:rsidRPr="00633923">
              <w:rPr>
                <w:lang w:eastAsia="en-GB"/>
              </w:rPr>
              <w:t>1.401</w:t>
            </w:r>
          </w:p>
        </w:tc>
      </w:tr>
      <w:tr w:rsidR="00633923" w:rsidRPr="00633923" w14:paraId="0E2CB204" w14:textId="77777777" w:rsidTr="00764B80">
        <w:tc>
          <w:tcPr>
            <w:tcW w:w="0" w:type="auto"/>
            <w:hideMark/>
          </w:tcPr>
          <w:p w14:paraId="05F2B8F9" w14:textId="77777777" w:rsidR="00633923" w:rsidRPr="00633923" w:rsidRDefault="00633923" w:rsidP="00764B80">
            <w:pPr>
              <w:rPr>
                <w:lang w:eastAsia="en-GB"/>
              </w:rPr>
            </w:pPr>
            <w:r w:rsidRPr="00633923">
              <w:rPr>
                <w:lang w:eastAsia="en-GB"/>
              </w:rPr>
              <w:t> </w:t>
            </w:r>
          </w:p>
        </w:tc>
        <w:tc>
          <w:tcPr>
            <w:tcW w:w="2178" w:type="dxa"/>
            <w:hideMark/>
          </w:tcPr>
          <w:p w14:paraId="4BAEDBA2" w14:textId="77777777" w:rsidR="00633923" w:rsidRPr="00633923" w:rsidRDefault="00633923" w:rsidP="00764B80">
            <w:pPr>
              <w:rPr>
                <w:lang w:eastAsia="en-GB"/>
              </w:rPr>
            </w:pPr>
            <w:r w:rsidRPr="00633923">
              <w:rPr>
                <w:lang w:eastAsia="en-GB"/>
              </w:rPr>
              <w:t>8.074</w:t>
            </w:r>
          </w:p>
        </w:tc>
      </w:tr>
      <w:tr w:rsidR="00633923" w:rsidRPr="00633923" w14:paraId="076FA859" w14:textId="77777777" w:rsidTr="00764B80">
        <w:tc>
          <w:tcPr>
            <w:tcW w:w="0" w:type="auto"/>
            <w:hideMark/>
          </w:tcPr>
          <w:p w14:paraId="63B606F6" w14:textId="77777777" w:rsidR="00633923" w:rsidRPr="00633923" w:rsidRDefault="00633923" w:rsidP="00764B80">
            <w:pPr>
              <w:rPr>
                <w:lang w:eastAsia="en-GB"/>
              </w:rPr>
            </w:pPr>
            <w:r w:rsidRPr="00633923">
              <w:rPr>
                <w:lang w:eastAsia="en-GB"/>
              </w:rPr>
              <w:t> Other</w:t>
            </w:r>
          </w:p>
        </w:tc>
        <w:tc>
          <w:tcPr>
            <w:tcW w:w="2178" w:type="dxa"/>
            <w:hideMark/>
          </w:tcPr>
          <w:p w14:paraId="5935FE75" w14:textId="77777777" w:rsidR="00633923" w:rsidRPr="00633923" w:rsidRDefault="00633923" w:rsidP="00764B80">
            <w:pPr>
              <w:rPr>
                <w:lang w:eastAsia="en-GB"/>
              </w:rPr>
            </w:pPr>
            <w:r w:rsidRPr="00633923">
              <w:rPr>
                <w:lang w:eastAsia="en-GB"/>
              </w:rPr>
              <w:t> </w:t>
            </w:r>
          </w:p>
        </w:tc>
      </w:tr>
      <w:tr w:rsidR="00633923" w:rsidRPr="00633923" w14:paraId="17684552" w14:textId="77777777" w:rsidTr="00764B80">
        <w:tc>
          <w:tcPr>
            <w:tcW w:w="0" w:type="auto"/>
            <w:hideMark/>
          </w:tcPr>
          <w:p w14:paraId="619A09A4" w14:textId="77777777" w:rsidR="00633923" w:rsidRPr="00633923" w:rsidRDefault="00633923" w:rsidP="00764B80">
            <w:pPr>
              <w:rPr>
                <w:lang w:eastAsia="en-GB"/>
              </w:rPr>
            </w:pPr>
            <w:r w:rsidRPr="00633923">
              <w:rPr>
                <w:lang w:eastAsia="en-GB"/>
              </w:rPr>
              <w:t> Contracted Services</w:t>
            </w:r>
          </w:p>
        </w:tc>
        <w:tc>
          <w:tcPr>
            <w:tcW w:w="2178" w:type="dxa"/>
            <w:hideMark/>
          </w:tcPr>
          <w:p w14:paraId="6D70B1F7" w14:textId="77777777" w:rsidR="00633923" w:rsidRPr="00633923" w:rsidRDefault="00633923" w:rsidP="00764B80">
            <w:pPr>
              <w:rPr>
                <w:lang w:eastAsia="en-GB"/>
              </w:rPr>
            </w:pPr>
            <w:r w:rsidRPr="00633923">
              <w:rPr>
                <w:lang w:eastAsia="en-GB"/>
              </w:rPr>
              <w:t>1.278</w:t>
            </w:r>
          </w:p>
        </w:tc>
      </w:tr>
      <w:tr w:rsidR="00633923" w:rsidRPr="00633923" w14:paraId="3439F8D7" w14:textId="77777777" w:rsidTr="00764B80">
        <w:tc>
          <w:tcPr>
            <w:tcW w:w="0" w:type="auto"/>
            <w:hideMark/>
          </w:tcPr>
          <w:p w14:paraId="1638268B" w14:textId="77777777" w:rsidR="00633923" w:rsidRPr="00633923" w:rsidRDefault="00633923" w:rsidP="00764B80">
            <w:pPr>
              <w:rPr>
                <w:lang w:eastAsia="en-GB"/>
              </w:rPr>
            </w:pPr>
            <w:r w:rsidRPr="00633923">
              <w:rPr>
                <w:lang w:eastAsia="en-GB"/>
              </w:rPr>
              <w:t> Capital Financing Costs</w:t>
            </w:r>
          </w:p>
        </w:tc>
        <w:tc>
          <w:tcPr>
            <w:tcW w:w="2178" w:type="dxa"/>
            <w:hideMark/>
          </w:tcPr>
          <w:p w14:paraId="032B6E7A" w14:textId="77777777" w:rsidR="00633923" w:rsidRPr="00633923" w:rsidRDefault="00633923" w:rsidP="00764B80">
            <w:pPr>
              <w:rPr>
                <w:lang w:eastAsia="en-GB"/>
              </w:rPr>
            </w:pPr>
            <w:r w:rsidRPr="00633923">
              <w:rPr>
                <w:lang w:eastAsia="en-GB"/>
              </w:rPr>
              <w:t>4.100</w:t>
            </w:r>
          </w:p>
        </w:tc>
      </w:tr>
      <w:tr w:rsidR="00633923" w:rsidRPr="00633923" w14:paraId="34D23FF1" w14:textId="77777777" w:rsidTr="00764B80">
        <w:tc>
          <w:tcPr>
            <w:tcW w:w="0" w:type="auto"/>
            <w:hideMark/>
          </w:tcPr>
          <w:p w14:paraId="2F0C24A1" w14:textId="77777777" w:rsidR="00633923" w:rsidRPr="00633923" w:rsidRDefault="00633923" w:rsidP="00764B80">
            <w:pPr>
              <w:rPr>
                <w:lang w:eastAsia="en-GB"/>
              </w:rPr>
            </w:pPr>
            <w:r w:rsidRPr="00633923">
              <w:rPr>
                <w:lang w:eastAsia="en-GB"/>
              </w:rPr>
              <w:t> </w:t>
            </w:r>
          </w:p>
        </w:tc>
        <w:tc>
          <w:tcPr>
            <w:tcW w:w="2178" w:type="dxa"/>
            <w:hideMark/>
          </w:tcPr>
          <w:p w14:paraId="7FE5FAC4" w14:textId="77777777" w:rsidR="00633923" w:rsidRPr="00633923" w:rsidRDefault="00633923" w:rsidP="00764B80">
            <w:pPr>
              <w:rPr>
                <w:lang w:eastAsia="en-GB"/>
              </w:rPr>
            </w:pPr>
            <w:r w:rsidRPr="00633923">
              <w:rPr>
                <w:lang w:eastAsia="en-GB"/>
              </w:rPr>
              <w:t>5.378</w:t>
            </w:r>
          </w:p>
        </w:tc>
      </w:tr>
      <w:tr w:rsidR="00633923" w:rsidRPr="00633923" w14:paraId="1BB4A3DD" w14:textId="77777777" w:rsidTr="00764B80">
        <w:tc>
          <w:tcPr>
            <w:tcW w:w="0" w:type="auto"/>
            <w:hideMark/>
          </w:tcPr>
          <w:p w14:paraId="00EBDB71" w14:textId="77777777" w:rsidR="00633923" w:rsidRPr="00633923" w:rsidRDefault="00633923" w:rsidP="00764B80">
            <w:pPr>
              <w:rPr>
                <w:lang w:eastAsia="en-GB"/>
              </w:rPr>
            </w:pPr>
            <w:r w:rsidRPr="00633923">
              <w:rPr>
                <w:lang w:eastAsia="en-GB"/>
              </w:rPr>
              <w:t> </w:t>
            </w:r>
          </w:p>
        </w:tc>
        <w:tc>
          <w:tcPr>
            <w:tcW w:w="2178" w:type="dxa"/>
            <w:hideMark/>
          </w:tcPr>
          <w:p w14:paraId="734E3E30" w14:textId="77777777" w:rsidR="00633923" w:rsidRPr="00633923" w:rsidRDefault="00633923" w:rsidP="00764B80">
            <w:pPr>
              <w:rPr>
                <w:lang w:eastAsia="en-GB"/>
              </w:rPr>
            </w:pPr>
            <w:r w:rsidRPr="00633923">
              <w:rPr>
                <w:lang w:eastAsia="en-GB"/>
              </w:rPr>
              <w:t> </w:t>
            </w:r>
          </w:p>
        </w:tc>
      </w:tr>
      <w:tr w:rsidR="00633923" w:rsidRPr="00633923" w14:paraId="7A485953" w14:textId="77777777" w:rsidTr="00764B80">
        <w:tc>
          <w:tcPr>
            <w:tcW w:w="0" w:type="auto"/>
            <w:hideMark/>
          </w:tcPr>
          <w:p w14:paraId="7BFF0E01" w14:textId="77777777" w:rsidR="00633923" w:rsidRPr="00633923" w:rsidRDefault="00633923" w:rsidP="00764B80">
            <w:pPr>
              <w:rPr>
                <w:lang w:eastAsia="en-GB"/>
              </w:rPr>
            </w:pPr>
            <w:r w:rsidRPr="00633923">
              <w:rPr>
                <w:lang w:eastAsia="en-GB"/>
              </w:rPr>
              <w:t>Pension Grant</w:t>
            </w:r>
          </w:p>
        </w:tc>
        <w:tc>
          <w:tcPr>
            <w:tcW w:w="2178" w:type="dxa"/>
            <w:hideMark/>
          </w:tcPr>
          <w:p w14:paraId="02C92977" w14:textId="77777777" w:rsidR="00633923" w:rsidRPr="00633923" w:rsidRDefault="00633923" w:rsidP="00764B80">
            <w:pPr>
              <w:rPr>
                <w:lang w:eastAsia="en-GB"/>
              </w:rPr>
            </w:pPr>
            <w:r w:rsidRPr="00633923">
              <w:rPr>
                <w:lang w:eastAsia="en-GB"/>
              </w:rPr>
              <w:t>(3.098)</w:t>
            </w:r>
          </w:p>
        </w:tc>
      </w:tr>
      <w:tr w:rsidR="00633923" w:rsidRPr="00633923" w14:paraId="39DBE927" w14:textId="77777777" w:rsidTr="00764B80">
        <w:tc>
          <w:tcPr>
            <w:tcW w:w="0" w:type="auto"/>
            <w:hideMark/>
          </w:tcPr>
          <w:p w14:paraId="4497AD9B" w14:textId="77777777" w:rsidR="00633923" w:rsidRPr="00633923" w:rsidRDefault="00633923" w:rsidP="00764B80">
            <w:pPr>
              <w:rPr>
                <w:lang w:eastAsia="en-GB"/>
              </w:rPr>
            </w:pPr>
            <w:r w:rsidRPr="00633923">
              <w:rPr>
                <w:lang w:eastAsia="en-GB"/>
              </w:rPr>
              <w:t>New Dimension Grant</w:t>
            </w:r>
          </w:p>
        </w:tc>
        <w:tc>
          <w:tcPr>
            <w:tcW w:w="2178" w:type="dxa"/>
            <w:hideMark/>
          </w:tcPr>
          <w:p w14:paraId="09EBE5CF" w14:textId="77777777" w:rsidR="00633923" w:rsidRPr="00633923" w:rsidRDefault="00633923" w:rsidP="00764B80">
            <w:pPr>
              <w:rPr>
                <w:lang w:eastAsia="en-GB"/>
              </w:rPr>
            </w:pPr>
            <w:r w:rsidRPr="00633923">
              <w:rPr>
                <w:lang w:eastAsia="en-GB"/>
              </w:rPr>
              <w:t>(0.821)</w:t>
            </w:r>
          </w:p>
        </w:tc>
      </w:tr>
      <w:tr w:rsidR="00633923" w:rsidRPr="00633923" w14:paraId="6D9CCC5A" w14:textId="77777777" w:rsidTr="00764B80">
        <w:tc>
          <w:tcPr>
            <w:tcW w:w="0" w:type="auto"/>
            <w:hideMark/>
          </w:tcPr>
          <w:p w14:paraId="448C446D" w14:textId="77777777" w:rsidR="00633923" w:rsidRPr="00633923" w:rsidRDefault="00633923" w:rsidP="00764B80">
            <w:pPr>
              <w:rPr>
                <w:lang w:eastAsia="en-GB"/>
              </w:rPr>
            </w:pPr>
            <w:r w:rsidRPr="00633923">
              <w:rPr>
                <w:lang w:eastAsia="en-GB"/>
              </w:rPr>
              <w:t>Protection Grant</w:t>
            </w:r>
          </w:p>
          <w:p w14:paraId="5429D978" w14:textId="77777777" w:rsidR="00633923" w:rsidRPr="00633923" w:rsidRDefault="00633923" w:rsidP="00764B80">
            <w:pPr>
              <w:rPr>
                <w:lang w:eastAsia="en-GB"/>
              </w:rPr>
            </w:pPr>
            <w:r w:rsidRPr="00633923">
              <w:rPr>
                <w:lang w:eastAsia="en-GB"/>
              </w:rPr>
              <w:t> </w:t>
            </w:r>
          </w:p>
        </w:tc>
        <w:tc>
          <w:tcPr>
            <w:tcW w:w="2178" w:type="dxa"/>
            <w:hideMark/>
          </w:tcPr>
          <w:p w14:paraId="6488C28F" w14:textId="77777777" w:rsidR="00633923" w:rsidRPr="00633923" w:rsidRDefault="00633923" w:rsidP="00764B80">
            <w:pPr>
              <w:rPr>
                <w:lang w:eastAsia="en-GB"/>
              </w:rPr>
            </w:pPr>
            <w:r w:rsidRPr="00633923">
              <w:rPr>
                <w:lang w:eastAsia="en-GB"/>
              </w:rPr>
              <w:t>(0.285)</w:t>
            </w:r>
          </w:p>
        </w:tc>
      </w:tr>
      <w:tr w:rsidR="00633923" w:rsidRPr="00633923" w14:paraId="742BE101" w14:textId="77777777" w:rsidTr="00764B80">
        <w:tc>
          <w:tcPr>
            <w:tcW w:w="0" w:type="auto"/>
            <w:hideMark/>
          </w:tcPr>
          <w:p w14:paraId="335881D2" w14:textId="77777777" w:rsidR="00633923" w:rsidRPr="00633923" w:rsidRDefault="00633923" w:rsidP="00764B80">
            <w:pPr>
              <w:rPr>
                <w:lang w:eastAsia="en-GB"/>
              </w:rPr>
            </w:pPr>
            <w:r w:rsidRPr="00633923">
              <w:rPr>
                <w:lang w:eastAsia="en-GB"/>
              </w:rPr>
              <w:t>Airwave Grant</w:t>
            </w:r>
          </w:p>
        </w:tc>
        <w:tc>
          <w:tcPr>
            <w:tcW w:w="2178" w:type="dxa"/>
            <w:hideMark/>
          </w:tcPr>
          <w:p w14:paraId="65792922" w14:textId="77777777" w:rsidR="00633923" w:rsidRPr="00633923" w:rsidRDefault="00633923" w:rsidP="00764B80">
            <w:pPr>
              <w:rPr>
                <w:lang w:eastAsia="en-GB"/>
              </w:rPr>
            </w:pPr>
            <w:r w:rsidRPr="00633923">
              <w:rPr>
                <w:lang w:eastAsia="en-GB"/>
              </w:rPr>
              <w:t>(0.200)</w:t>
            </w:r>
          </w:p>
        </w:tc>
      </w:tr>
      <w:tr w:rsidR="00633923" w:rsidRPr="00633923" w14:paraId="3499A1FE" w14:textId="77777777" w:rsidTr="00764B80">
        <w:tc>
          <w:tcPr>
            <w:tcW w:w="0" w:type="auto"/>
            <w:hideMark/>
          </w:tcPr>
          <w:p w14:paraId="5263D388" w14:textId="77777777" w:rsidR="00633923" w:rsidRPr="00633923" w:rsidRDefault="00633923" w:rsidP="00764B80">
            <w:pPr>
              <w:rPr>
                <w:lang w:eastAsia="en-GB"/>
              </w:rPr>
            </w:pPr>
            <w:r w:rsidRPr="00633923">
              <w:rPr>
                <w:lang w:eastAsia="en-GB"/>
              </w:rPr>
              <w:t>Princes Trust Income</w:t>
            </w:r>
          </w:p>
        </w:tc>
        <w:tc>
          <w:tcPr>
            <w:tcW w:w="2178" w:type="dxa"/>
            <w:hideMark/>
          </w:tcPr>
          <w:p w14:paraId="5AB6DF19" w14:textId="77777777" w:rsidR="00633923" w:rsidRPr="00633923" w:rsidRDefault="00633923" w:rsidP="00764B80">
            <w:pPr>
              <w:rPr>
                <w:lang w:eastAsia="en-GB"/>
              </w:rPr>
            </w:pPr>
            <w:r w:rsidRPr="00633923">
              <w:rPr>
                <w:lang w:eastAsia="en-GB"/>
              </w:rPr>
              <w:t>(0.873)</w:t>
            </w:r>
          </w:p>
        </w:tc>
      </w:tr>
      <w:tr w:rsidR="00633923" w:rsidRPr="00633923" w14:paraId="7DA707A1" w14:textId="77777777" w:rsidTr="00764B80">
        <w:tc>
          <w:tcPr>
            <w:tcW w:w="0" w:type="auto"/>
            <w:hideMark/>
          </w:tcPr>
          <w:p w14:paraId="04E853EF" w14:textId="77777777" w:rsidR="00633923" w:rsidRPr="00633923" w:rsidRDefault="00633923" w:rsidP="00764B80">
            <w:pPr>
              <w:rPr>
                <w:lang w:eastAsia="en-GB"/>
              </w:rPr>
            </w:pPr>
            <w:r w:rsidRPr="00633923">
              <w:rPr>
                <w:lang w:eastAsia="en-GB"/>
              </w:rPr>
              <w:t>Interest Receivable</w:t>
            </w:r>
          </w:p>
        </w:tc>
        <w:tc>
          <w:tcPr>
            <w:tcW w:w="2178" w:type="dxa"/>
            <w:hideMark/>
          </w:tcPr>
          <w:p w14:paraId="5FE8B650" w14:textId="77777777" w:rsidR="00633923" w:rsidRPr="00633923" w:rsidRDefault="00633923" w:rsidP="00764B80">
            <w:pPr>
              <w:rPr>
                <w:lang w:eastAsia="en-GB"/>
              </w:rPr>
            </w:pPr>
            <w:r w:rsidRPr="00633923">
              <w:rPr>
                <w:lang w:eastAsia="en-GB"/>
              </w:rPr>
              <w:t>(1.289)</w:t>
            </w:r>
          </w:p>
        </w:tc>
      </w:tr>
      <w:tr w:rsidR="00633923" w:rsidRPr="00633923" w14:paraId="20AFCECE" w14:textId="77777777" w:rsidTr="00764B80">
        <w:tc>
          <w:tcPr>
            <w:tcW w:w="0" w:type="auto"/>
            <w:hideMark/>
          </w:tcPr>
          <w:p w14:paraId="0BDCB343" w14:textId="77777777" w:rsidR="00633923" w:rsidRPr="00633923" w:rsidRDefault="00633923" w:rsidP="00764B80">
            <w:pPr>
              <w:rPr>
                <w:lang w:eastAsia="en-GB"/>
              </w:rPr>
            </w:pPr>
            <w:r w:rsidRPr="00633923">
              <w:rPr>
                <w:lang w:eastAsia="en-GB"/>
              </w:rPr>
              <w:t>Other Income</w:t>
            </w:r>
          </w:p>
        </w:tc>
        <w:tc>
          <w:tcPr>
            <w:tcW w:w="2178" w:type="dxa"/>
            <w:hideMark/>
          </w:tcPr>
          <w:p w14:paraId="2CD5C9EA" w14:textId="77777777" w:rsidR="00633923" w:rsidRPr="00633923" w:rsidRDefault="00633923" w:rsidP="00764B80">
            <w:pPr>
              <w:rPr>
                <w:lang w:eastAsia="en-GB"/>
              </w:rPr>
            </w:pPr>
            <w:r w:rsidRPr="00633923">
              <w:rPr>
                <w:lang w:eastAsia="en-GB"/>
              </w:rPr>
              <w:t>(0.313)</w:t>
            </w:r>
          </w:p>
        </w:tc>
      </w:tr>
      <w:tr w:rsidR="00633923" w:rsidRPr="00633923" w14:paraId="1A63496C" w14:textId="77777777" w:rsidTr="00764B80">
        <w:tc>
          <w:tcPr>
            <w:tcW w:w="0" w:type="auto"/>
            <w:hideMark/>
          </w:tcPr>
          <w:p w14:paraId="139D828A" w14:textId="77777777" w:rsidR="00633923" w:rsidRPr="00633923" w:rsidRDefault="00633923" w:rsidP="00764B80">
            <w:pPr>
              <w:rPr>
                <w:lang w:eastAsia="en-GB"/>
              </w:rPr>
            </w:pPr>
            <w:r w:rsidRPr="00633923">
              <w:rPr>
                <w:lang w:eastAsia="en-GB"/>
              </w:rPr>
              <w:t> </w:t>
            </w:r>
          </w:p>
        </w:tc>
        <w:tc>
          <w:tcPr>
            <w:tcW w:w="2178" w:type="dxa"/>
            <w:hideMark/>
          </w:tcPr>
          <w:p w14:paraId="1CA5A979" w14:textId="77777777" w:rsidR="00633923" w:rsidRPr="00633923" w:rsidRDefault="00633923" w:rsidP="00764B80">
            <w:pPr>
              <w:rPr>
                <w:lang w:eastAsia="en-GB"/>
              </w:rPr>
            </w:pPr>
            <w:r w:rsidRPr="00633923">
              <w:rPr>
                <w:lang w:eastAsia="en-GB"/>
              </w:rPr>
              <w:t>(6.882)</w:t>
            </w:r>
          </w:p>
        </w:tc>
      </w:tr>
      <w:tr w:rsidR="00633923" w:rsidRPr="00633923" w14:paraId="50DFC065" w14:textId="77777777" w:rsidTr="00764B80">
        <w:tc>
          <w:tcPr>
            <w:tcW w:w="0" w:type="auto"/>
            <w:hideMark/>
          </w:tcPr>
          <w:p w14:paraId="6E046C21" w14:textId="77777777" w:rsidR="00633923" w:rsidRPr="00633923" w:rsidRDefault="00633923" w:rsidP="00764B80">
            <w:pPr>
              <w:rPr>
                <w:lang w:eastAsia="en-GB"/>
              </w:rPr>
            </w:pPr>
            <w:r w:rsidRPr="00633923">
              <w:rPr>
                <w:lang w:eastAsia="en-GB"/>
              </w:rPr>
              <w:t> </w:t>
            </w:r>
          </w:p>
        </w:tc>
        <w:tc>
          <w:tcPr>
            <w:tcW w:w="2178" w:type="dxa"/>
            <w:hideMark/>
          </w:tcPr>
          <w:p w14:paraId="3AB51B29" w14:textId="77777777" w:rsidR="00633923" w:rsidRPr="00633923" w:rsidRDefault="00633923" w:rsidP="00764B80">
            <w:pPr>
              <w:rPr>
                <w:lang w:eastAsia="en-GB"/>
              </w:rPr>
            </w:pPr>
            <w:r w:rsidRPr="00633923">
              <w:rPr>
                <w:lang w:eastAsia="en-GB"/>
              </w:rPr>
              <w:t> </w:t>
            </w:r>
          </w:p>
        </w:tc>
      </w:tr>
      <w:tr w:rsidR="00633923" w:rsidRPr="00633923" w14:paraId="5A2B5C2E" w14:textId="77777777" w:rsidTr="00764B80">
        <w:tc>
          <w:tcPr>
            <w:tcW w:w="0" w:type="auto"/>
            <w:hideMark/>
          </w:tcPr>
          <w:p w14:paraId="32E4CDFD" w14:textId="77777777" w:rsidR="00633923" w:rsidRPr="00633923" w:rsidRDefault="00633923" w:rsidP="00764B80">
            <w:pPr>
              <w:rPr>
                <w:lang w:eastAsia="en-GB"/>
              </w:rPr>
            </w:pPr>
            <w:r w:rsidRPr="00633923">
              <w:rPr>
                <w:lang w:eastAsia="en-GB"/>
              </w:rPr>
              <w:t>Unidentified Savings/Use of Reserves</w:t>
            </w:r>
          </w:p>
        </w:tc>
        <w:tc>
          <w:tcPr>
            <w:tcW w:w="2178" w:type="dxa"/>
            <w:hideMark/>
          </w:tcPr>
          <w:p w14:paraId="0EBF40F3" w14:textId="77777777" w:rsidR="00633923" w:rsidRPr="00633923" w:rsidRDefault="00633923" w:rsidP="00764B80">
            <w:pPr>
              <w:rPr>
                <w:lang w:eastAsia="en-GB"/>
              </w:rPr>
            </w:pPr>
            <w:r w:rsidRPr="00633923">
              <w:rPr>
                <w:lang w:eastAsia="en-GB"/>
              </w:rPr>
              <w:t>(0.310)</w:t>
            </w:r>
          </w:p>
        </w:tc>
      </w:tr>
      <w:tr w:rsidR="00633923" w:rsidRPr="00633923" w14:paraId="0715441E" w14:textId="77777777" w:rsidTr="00764B80">
        <w:tc>
          <w:tcPr>
            <w:tcW w:w="0" w:type="auto"/>
            <w:hideMark/>
          </w:tcPr>
          <w:p w14:paraId="4C7C2980" w14:textId="77777777" w:rsidR="00633923" w:rsidRPr="00633923" w:rsidRDefault="00633923" w:rsidP="00764B80">
            <w:pPr>
              <w:rPr>
                <w:lang w:eastAsia="en-GB"/>
              </w:rPr>
            </w:pPr>
            <w:r w:rsidRPr="00633923">
              <w:rPr>
                <w:lang w:eastAsia="en-GB"/>
              </w:rPr>
              <w:t> </w:t>
            </w:r>
          </w:p>
        </w:tc>
        <w:tc>
          <w:tcPr>
            <w:tcW w:w="2178" w:type="dxa"/>
            <w:hideMark/>
          </w:tcPr>
          <w:p w14:paraId="5250F6B4" w14:textId="77777777" w:rsidR="00633923" w:rsidRPr="00633923" w:rsidRDefault="00633923" w:rsidP="00764B80">
            <w:pPr>
              <w:rPr>
                <w:lang w:eastAsia="en-GB"/>
              </w:rPr>
            </w:pPr>
            <w:r w:rsidRPr="00633923">
              <w:rPr>
                <w:lang w:eastAsia="en-GB"/>
              </w:rPr>
              <w:t> </w:t>
            </w:r>
          </w:p>
        </w:tc>
      </w:tr>
      <w:tr w:rsidR="00633923" w:rsidRPr="00633923" w14:paraId="1ECD3CDA" w14:textId="77777777" w:rsidTr="00764B80">
        <w:tc>
          <w:tcPr>
            <w:tcW w:w="0" w:type="auto"/>
            <w:hideMark/>
          </w:tcPr>
          <w:p w14:paraId="55E2D584" w14:textId="77777777" w:rsidR="00633923" w:rsidRPr="00633923" w:rsidRDefault="00633923" w:rsidP="00764B80">
            <w:pPr>
              <w:rPr>
                <w:lang w:eastAsia="en-GB"/>
              </w:rPr>
            </w:pPr>
            <w:r w:rsidRPr="00633923">
              <w:rPr>
                <w:lang w:eastAsia="en-GB"/>
              </w:rPr>
              <w:t>Gross Budget Requirement</w:t>
            </w:r>
          </w:p>
        </w:tc>
        <w:tc>
          <w:tcPr>
            <w:tcW w:w="2178" w:type="dxa"/>
            <w:hideMark/>
          </w:tcPr>
          <w:p w14:paraId="7A25FFA4" w14:textId="77777777" w:rsidR="00633923" w:rsidRPr="00633923" w:rsidRDefault="00633923" w:rsidP="00764B80">
            <w:pPr>
              <w:rPr>
                <w:lang w:eastAsia="en-GB"/>
              </w:rPr>
            </w:pPr>
            <w:r w:rsidRPr="00633923">
              <w:rPr>
                <w:lang w:eastAsia="en-GB"/>
              </w:rPr>
              <w:t>68.183</w:t>
            </w:r>
          </w:p>
        </w:tc>
      </w:tr>
    </w:tbl>
    <w:p w14:paraId="3E11CF15" w14:textId="77777777" w:rsidR="00C70B77" w:rsidRPr="00764B80" w:rsidRDefault="00C70B77" w:rsidP="00C70B77">
      <w:pPr>
        <w:pStyle w:val="Heading2"/>
      </w:pPr>
    </w:p>
    <w:sectPr w:rsidR="00C70B77" w:rsidRPr="00764B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446E6"/>
    <w:multiLevelType w:val="multilevel"/>
    <w:tmpl w:val="73EEF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60065B"/>
    <w:multiLevelType w:val="hybridMultilevel"/>
    <w:tmpl w:val="FD568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732E4"/>
    <w:multiLevelType w:val="hybridMultilevel"/>
    <w:tmpl w:val="2B8A9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D06D4"/>
    <w:multiLevelType w:val="hybridMultilevel"/>
    <w:tmpl w:val="38F8C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849EF"/>
    <w:multiLevelType w:val="multilevel"/>
    <w:tmpl w:val="5290B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DF4E98"/>
    <w:multiLevelType w:val="hybridMultilevel"/>
    <w:tmpl w:val="E9889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81215"/>
    <w:multiLevelType w:val="multilevel"/>
    <w:tmpl w:val="DC5AFC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844636"/>
    <w:multiLevelType w:val="multilevel"/>
    <w:tmpl w:val="A772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0F6FD7"/>
    <w:multiLevelType w:val="multilevel"/>
    <w:tmpl w:val="DBB2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D07E81"/>
    <w:multiLevelType w:val="hybridMultilevel"/>
    <w:tmpl w:val="D446F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24485A"/>
    <w:multiLevelType w:val="hybridMultilevel"/>
    <w:tmpl w:val="C4D0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30443"/>
    <w:multiLevelType w:val="multilevel"/>
    <w:tmpl w:val="7D04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146053"/>
    <w:multiLevelType w:val="multilevel"/>
    <w:tmpl w:val="182A4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7B02368"/>
    <w:multiLevelType w:val="multilevel"/>
    <w:tmpl w:val="2A988B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D400E2A"/>
    <w:multiLevelType w:val="multilevel"/>
    <w:tmpl w:val="32181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24683E"/>
    <w:multiLevelType w:val="hybridMultilevel"/>
    <w:tmpl w:val="D61CA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70616B"/>
    <w:multiLevelType w:val="multilevel"/>
    <w:tmpl w:val="3842C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10747972">
    <w:abstractNumId w:val="11"/>
  </w:num>
  <w:num w:numId="2" w16cid:durableId="667905834">
    <w:abstractNumId w:val="7"/>
  </w:num>
  <w:num w:numId="3" w16cid:durableId="1555847784">
    <w:abstractNumId w:val="16"/>
  </w:num>
  <w:num w:numId="4" w16cid:durableId="518588546">
    <w:abstractNumId w:val="6"/>
  </w:num>
  <w:num w:numId="5" w16cid:durableId="490025395">
    <w:abstractNumId w:val="8"/>
  </w:num>
  <w:num w:numId="6" w16cid:durableId="821232756">
    <w:abstractNumId w:val="12"/>
  </w:num>
  <w:num w:numId="7" w16cid:durableId="1421559918">
    <w:abstractNumId w:val="4"/>
  </w:num>
  <w:num w:numId="8" w16cid:durableId="1854300756">
    <w:abstractNumId w:val="13"/>
  </w:num>
  <w:num w:numId="9" w16cid:durableId="11223123">
    <w:abstractNumId w:val="0"/>
  </w:num>
  <w:num w:numId="10" w16cid:durableId="222912326">
    <w:abstractNumId w:val="14"/>
  </w:num>
  <w:num w:numId="11" w16cid:durableId="1699699845">
    <w:abstractNumId w:val="5"/>
  </w:num>
  <w:num w:numId="12" w16cid:durableId="813452299">
    <w:abstractNumId w:val="2"/>
  </w:num>
  <w:num w:numId="13" w16cid:durableId="1149052464">
    <w:abstractNumId w:val="10"/>
  </w:num>
  <w:num w:numId="14" w16cid:durableId="1038356283">
    <w:abstractNumId w:val="3"/>
  </w:num>
  <w:num w:numId="15" w16cid:durableId="2045906453">
    <w:abstractNumId w:val="15"/>
  </w:num>
  <w:num w:numId="16" w16cid:durableId="1708485763">
    <w:abstractNumId w:val="9"/>
  </w:num>
  <w:num w:numId="17" w16cid:durableId="1080492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923"/>
    <w:rsid w:val="004F75E2"/>
    <w:rsid w:val="00633923"/>
    <w:rsid w:val="00764B80"/>
    <w:rsid w:val="00B10E92"/>
    <w:rsid w:val="00C70B77"/>
    <w:rsid w:val="00EA2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99FE5"/>
  <w15:chartTrackingRefBased/>
  <w15:docId w15:val="{34487039-BF8E-419F-A56D-7D53E57D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5E2"/>
    <w:pPr>
      <w:spacing w:after="240"/>
    </w:pPr>
    <w:rPr>
      <w:rFonts w:ascii="Arial" w:hAnsi="Arial"/>
      <w:sz w:val="24"/>
    </w:rPr>
  </w:style>
  <w:style w:type="paragraph" w:styleId="Heading1">
    <w:name w:val="heading 1"/>
    <w:basedOn w:val="Normal"/>
    <w:next w:val="Normal"/>
    <w:link w:val="Heading1Char"/>
    <w:uiPriority w:val="9"/>
    <w:qFormat/>
    <w:rsid w:val="004F75E2"/>
    <w:pPr>
      <w:keepNext/>
      <w:keepLines/>
      <w:spacing w:before="360" w:after="36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F75E2"/>
    <w:pPr>
      <w:keepNext/>
      <w:keepLines/>
      <w:spacing w:before="200" w:after="200" w:line="240" w:lineRule="auto"/>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4F75E2"/>
    <w:pPr>
      <w:outlineLvl w:val="2"/>
    </w:pPr>
    <w:rPr>
      <w:b/>
    </w:rPr>
  </w:style>
  <w:style w:type="paragraph" w:styleId="Heading5">
    <w:name w:val="heading 5"/>
    <w:basedOn w:val="Normal"/>
    <w:next w:val="Normal"/>
    <w:link w:val="Heading5Char"/>
    <w:uiPriority w:val="9"/>
    <w:semiHidden/>
    <w:unhideWhenUsed/>
    <w:qFormat/>
    <w:rsid w:val="004F75E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75E2"/>
    <w:pPr>
      <w:spacing w:before="600" w:after="60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4F75E2"/>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4F75E2"/>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4F75E2"/>
    <w:rPr>
      <w:rFonts w:ascii="Arial" w:eastAsiaTheme="majorEastAsia" w:hAnsi="Arial" w:cstheme="majorBidi"/>
      <w:b/>
      <w:color w:val="000000" w:themeColor="text1"/>
      <w:sz w:val="26"/>
      <w:szCs w:val="26"/>
    </w:rPr>
  </w:style>
  <w:style w:type="character" w:customStyle="1" w:styleId="Heading3Char">
    <w:name w:val="Heading 3 Char"/>
    <w:basedOn w:val="DefaultParagraphFont"/>
    <w:link w:val="Heading3"/>
    <w:uiPriority w:val="9"/>
    <w:rsid w:val="004F75E2"/>
    <w:rPr>
      <w:rFonts w:ascii="Arial" w:hAnsi="Arial"/>
      <w:b/>
      <w:sz w:val="24"/>
    </w:rPr>
  </w:style>
  <w:style w:type="character" w:customStyle="1" w:styleId="Heading5Char">
    <w:name w:val="Heading 5 Char"/>
    <w:basedOn w:val="DefaultParagraphFont"/>
    <w:link w:val="Heading5"/>
    <w:uiPriority w:val="9"/>
    <w:semiHidden/>
    <w:rsid w:val="004F75E2"/>
    <w:rPr>
      <w:rFonts w:asciiTheme="majorHAnsi" w:eastAsiaTheme="majorEastAsia" w:hAnsiTheme="majorHAnsi" w:cstheme="majorBidi"/>
      <w:color w:val="2F5496" w:themeColor="accent1" w:themeShade="BF"/>
      <w:sz w:val="24"/>
    </w:rPr>
  </w:style>
  <w:style w:type="paragraph" w:styleId="ListParagraph">
    <w:name w:val="List Paragraph"/>
    <w:basedOn w:val="Normal"/>
    <w:uiPriority w:val="34"/>
    <w:qFormat/>
    <w:rsid w:val="004F75E2"/>
    <w:pPr>
      <w:ind w:left="720"/>
      <w:contextualSpacing/>
    </w:pPr>
  </w:style>
  <w:style w:type="paragraph" w:styleId="TOCHeading">
    <w:name w:val="TOC Heading"/>
    <w:basedOn w:val="Heading1"/>
    <w:next w:val="Normal"/>
    <w:uiPriority w:val="39"/>
    <w:unhideWhenUsed/>
    <w:qFormat/>
    <w:rsid w:val="004F75E2"/>
    <w:pPr>
      <w:spacing w:before="240" w:after="0"/>
      <w:outlineLvl w:val="9"/>
    </w:pPr>
    <w:rPr>
      <w:rFonts w:asciiTheme="majorHAnsi" w:hAnsiTheme="majorHAnsi"/>
      <w:b w:val="0"/>
      <w:color w:val="2F5496" w:themeColor="accent1" w:themeShade="BF"/>
      <w:lang w:val="en-US"/>
    </w:rPr>
  </w:style>
  <w:style w:type="table" w:styleId="TableGridLight">
    <w:name w:val="Grid Table Light"/>
    <w:basedOn w:val="TableNormal"/>
    <w:uiPriority w:val="40"/>
    <w:rsid w:val="00764B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0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s031\CIFS_VDIRedirFolders\b7443\Desktop\Blank_word_doc_templ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Blank_word_doc_templated</Template>
  <TotalTime>23</TotalTime>
  <Pages>12</Pages>
  <Words>3276</Words>
  <Characters>18674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Efficiency Plans</vt:lpstr>
    </vt:vector>
  </TitlesOfParts>
  <Company/>
  <LinksUpToDate>false</LinksUpToDate>
  <CharactersWithSpaces>21907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Efficiency Plans</dc:title>
  <dc:subject/>
  <dc:creator>Richard Edney</dc:creator>
  <cp:keywords/>
  <dc:description/>
  <cp:lastModifiedBy>Richard Edney</cp:lastModifiedBy>
  <cp:revision>2</cp:revision>
  <dcterms:created xsi:type="dcterms:W3CDTF">2024-02-26T15:24:00Z</dcterms:created>
  <dcterms:modified xsi:type="dcterms:W3CDTF">2024-02-26T15:47:00Z</dcterms:modified>
</cp:coreProperties>
</file>