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53A44" w14:textId="77777777" w:rsidR="00B85D91" w:rsidRPr="0099712F" w:rsidRDefault="004A4E7C" w:rsidP="004A4E7C">
      <w:pPr>
        <w:pStyle w:val="Title"/>
      </w:pPr>
      <w:r w:rsidRPr="0099712F">
        <w:rPr>
          <w:noProof/>
          <w:sz w:val="32"/>
          <w:szCs w:val="32"/>
        </w:rPr>
        <w:drawing>
          <wp:anchor distT="0" distB="0" distL="114300" distR="114300" simplePos="0" relativeHeight="251658240" behindDoc="0" locked="0" layoutInCell="1" allowOverlap="1" wp14:anchorId="58DF8E23" wp14:editId="5158660B">
            <wp:simplePos x="0" y="0"/>
            <wp:positionH relativeFrom="column">
              <wp:posOffset>4314825</wp:posOffset>
            </wp:positionH>
            <wp:positionV relativeFrom="paragraph">
              <wp:posOffset>0</wp:posOffset>
            </wp:positionV>
            <wp:extent cx="1704975" cy="1130300"/>
            <wp:effectExtent l="0" t="0" r="9525" b="0"/>
            <wp:wrapSquare wrapText="bothSides"/>
            <wp:docPr id="787625494"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25494" name="Picture 1" descr="Lancashire Fire and Rescue Service Logo"/>
                    <pic:cNvPicPr/>
                  </pic:nvPicPr>
                  <pic:blipFill>
                    <a:blip r:embed="rId5">
                      <a:extLst>
                        <a:ext uri="{28A0092B-C50C-407E-A947-70E740481C1C}">
                          <a14:useLocalDpi xmlns:a14="http://schemas.microsoft.com/office/drawing/2010/main" val="0"/>
                        </a:ext>
                      </a:extLst>
                    </a:blip>
                    <a:stretch>
                      <a:fillRect/>
                    </a:stretch>
                  </pic:blipFill>
                  <pic:spPr>
                    <a:xfrm>
                      <a:off x="0" y="0"/>
                      <a:ext cx="1704975" cy="1130300"/>
                    </a:xfrm>
                    <a:prstGeom prst="rect">
                      <a:avLst/>
                    </a:prstGeom>
                  </pic:spPr>
                </pic:pic>
              </a:graphicData>
            </a:graphic>
          </wp:anchor>
        </w:drawing>
      </w:r>
      <w:r w:rsidRPr="0099712F">
        <w:t xml:space="preserve">Lancashire Fire &amp; Rescue Service </w:t>
      </w:r>
    </w:p>
    <w:p w14:paraId="0A51B83C" w14:textId="261C2787" w:rsidR="004A4E7C" w:rsidRPr="0099712F" w:rsidRDefault="004A4E7C" w:rsidP="004A4E7C">
      <w:pPr>
        <w:pStyle w:val="Title"/>
      </w:pPr>
      <w:r w:rsidRPr="0099712F">
        <w:t>Employee Benefits</w:t>
      </w:r>
    </w:p>
    <w:p w14:paraId="5A45AB55" w14:textId="77777777" w:rsidR="005B4D14" w:rsidRPr="0099712F" w:rsidRDefault="005B4D14" w:rsidP="005B4D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780"/>
      </w:tblGrid>
      <w:tr w:rsidR="00FF43BF" w:rsidRPr="0099712F" w14:paraId="145A890F" w14:textId="77777777" w:rsidTr="007E2335">
        <w:trPr>
          <w:trHeight w:val="279"/>
        </w:trPr>
        <w:tc>
          <w:tcPr>
            <w:tcW w:w="1236" w:type="dxa"/>
            <w:tcBorders>
              <w:top w:val="single" w:sz="4" w:space="0" w:color="auto"/>
              <w:left w:val="single" w:sz="4" w:space="0" w:color="auto"/>
              <w:bottom w:val="single" w:sz="4" w:space="0" w:color="auto"/>
              <w:right w:val="single" w:sz="4" w:space="0" w:color="auto"/>
            </w:tcBorders>
            <w:vAlign w:val="center"/>
          </w:tcPr>
          <w:p w14:paraId="653325DA" w14:textId="217CA06C" w:rsidR="005B4D14" w:rsidRPr="0099712F" w:rsidRDefault="005B4D14" w:rsidP="00E9363D">
            <w:pPr>
              <w:jc w:val="center"/>
            </w:pPr>
            <w:r w:rsidRPr="0099712F">
              <w:rPr>
                <w:noProof/>
              </w:rPr>
              <w:drawing>
                <wp:inline distT="0" distB="0" distL="0" distR="0" wp14:anchorId="4523094E" wp14:editId="6901982C">
                  <wp:extent cx="561975" cy="561975"/>
                  <wp:effectExtent l="0" t="0" r="9525" b="0"/>
                  <wp:docPr id="1314583859" name="Graphic 2"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99205" name="Graphic 1933099205" descr="Home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561975" cy="561975"/>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632DDF7E" w14:textId="5D4F85C6" w:rsidR="007E2335" w:rsidRPr="0099712F" w:rsidRDefault="007E2335" w:rsidP="00FC013D">
            <w:pPr>
              <w:rPr>
                <w:b/>
                <w:bCs/>
              </w:rPr>
            </w:pPr>
            <w:r w:rsidRPr="0099712F">
              <w:rPr>
                <w:b/>
                <w:bCs/>
              </w:rPr>
              <w:t>Flexible Working:</w:t>
            </w:r>
          </w:p>
          <w:p w14:paraId="4DA08A54" w14:textId="77777777" w:rsidR="007E2335" w:rsidRPr="0099712F" w:rsidRDefault="007E2335" w:rsidP="00FC013D">
            <w:pPr>
              <w:rPr>
                <w:b/>
                <w:bCs/>
              </w:rPr>
            </w:pPr>
          </w:p>
          <w:p w14:paraId="1E8972EE" w14:textId="0B4E4848" w:rsidR="005B4D14" w:rsidRPr="0099712F" w:rsidRDefault="00F47B1D" w:rsidP="00FC013D">
            <w:r w:rsidRPr="0099712F">
              <w:rPr>
                <w:b/>
                <w:bCs/>
              </w:rPr>
              <w:t xml:space="preserve">Hybrid Working: </w:t>
            </w:r>
            <w:r w:rsidR="005B4D14" w:rsidRPr="0099712F">
              <w:t xml:space="preserve">Some roles </w:t>
            </w:r>
            <w:r w:rsidR="007E2335" w:rsidRPr="0099712F">
              <w:t xml:space="preserve">provide </w:t>
            </w:r>
            <w:r w:rsidR="005B4D14" w:rsidRPr="0099712F">
              <w:t>the opportunity for hybrid working, allowing you to work from home</w:t>
            </w:r>
            <w:r w:rsidR="007E2335" w:rsidRPr="0099712F">
              <w:t xml:space="preserve"> as agreed with your line manager and in accordance with service need.</w:t>
            </w:r>
          </w:p>
          <w:p w14:paraId="2FAFB9CB" w14:textId="77777777" w:rsidR="008C6E3B" w:rsidRPr="0099712F" w:rsidRDefault="008C6E3B" w:rsidP="00FC013D"/>
          <w:p w14:paraId="76401B0C" w14:textId="6A6EEAEB" w:rsidR="008C6E3B" w:rsidRPr="0099712F" w:rsidRDefault="008C6E3B" w:rsidP="00FC013D">
            <w:r w:rsidRPr="0099712F">
              <w:rPr>
                <w:b/>
                <w:bCs/>
              </w:rPr>
              <w:t>Flexi</w:t>
            </w:r>
            <w:r w:rsidR="00FF43BF" w:rsidRPr="0099712F">
              <w:rPr>
                <w:b/>
                <w:bCs/>
              </w:rPr>
              <w:t xml:space="preserve"> Time Scheme: </w:t>
            </w:r>
            <w:r w:rsidR="00FF43BF" w:rsidRPr="0099712F">
              <w:t xml:space="preserve">A flexi time scheme is available to </w:t>
            </w:r>
            <w:r w:rsidR="007E2335" w:rsidRPr="0099712F">
              <w:t xml:space="preserve">Grey Book </w:t>
            </w:r>
            <w:r w:rsidR="00FF43BF" w:rsidRPr="0099712F">
              <w:t xml:space="preserve">personnel conditioned to the day duty system and certain </w:t>
            </w:r>
            <w:r w:rsidR="007E2335" w:rsidRPr="0099712F">
              <w:t>Green Book</w:t>
            </w:r>
            <w:r w:rsidR="00FF43BF" w:rsidRPr="0099712F">
              <w:t xml:space="preserve"> members of staff.  </w:t>
            </w:r>
          </w:p>
        </w:tc>
      </w:tr>
      <w:tr w:rsidR="008C6E3B" w:rsidRPr="0099712F" w14:paraId="77F68735" w14:textId="77777777" w:rsidTr="007E2335">
        <w:tc>
          <w:tcPr>
            <w:tcW w:w="1236" w:type="dxa"/>
            <w:tcBorders>
              <w:top w:val="single" w:sz="4" w:space="0" w:color="auto"/>
              <w:bottom w:val="single" w:sz="4" w:space="0" w:color="auto"/>
            </w:tcBorders>
          </w:tcPr>
          <w:p w14:paraId="29927F47" w14:textId="77777777" w:rsidR="008C6E3B" w:rsidRPr="0099712F" w:rsidRDefault="008C6E3B" w:rsidP="005B4D14"/>
        </w:tc>
        <w:tc>
          <w:tcPr>
            <w:tcW w:w="7780" w:type="dxa"/>
            <w:tcBorders>
              <w:top w:val="single" w:sz="4" w:space="0" w:color="auto"/>
              <w:bottom w:val="single" w:sz="4" w:space="0" w:color="auto"/>
            </w:tcBorders>
          </w:tcPr>
          <w:p w14:paraId="74298594" w14:textId="77777777" w:rsidR="008C6E3B" w:rsidRPr="0099712F" w:rsidRDefault="008C6E3B" w:rsidP="005B4D14"/>
        </w:tc>
      </w:tr>
      <w:tr w:rsidR="00FF43BF" w:rsidRPr="0099712F" w14:paraId="1E747391" w14:textId="77777777" w:rsidTr="007E2335">
        <w:tc>
          <w:tcPr>
            <w:tcW w:w="1236" w:type="dxa"/>
            <w:tcBorders>
              <w:top w:val="single" w:sz="4" w:space="0" w:color="auto"/>
              <w:left w:val="single" w:sz="4" w:space="0" w:color="auto"/>
              <w:bottom w:val="single" w:sz="4" w:space="0" w:color="auto"/>
              <w:right w:val="single" w:sz="4" w:space="0" w:color="auto"/>
            </w:tcBorders>
            <w:vAlign w:val="center"/>
          </w:tcPr>
          <w:p w14:paraId="07BA32DD" w14:textId="5F26CB08" w:rsidR="005B4D14" w:rsidRPr="0099712F" w:rsidRDefault="005B4D14" w:rsidP="00E9363D">
            <w:pPr>
              <w:jc w:val="center"/>
            </w:pPr>
            <w:r w:rsidRPr="0099712F">
              <w:rPr>
                <w:noProof/>
              </w:rPr>
              <w:drawing>
                <wp:inline distT="0" distB="0" distL="0" distR="0" wp14:anchorId="6E47ECDC" wp14:editId="06BBA895">
                  <wp:extent cx="561975" cy="561975"/>
                  <wp:effectExtent l="0" t="0" r="9525" b="0"/>
                  <wp:docPr id="1328102387" name="Graphic 3"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02387" name="Graphic 1328102387" descr="Care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561975" cy="561975"/>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489ACAD9" w14:textId="77777777" w:rsidR="005B4D14" w:rsidRPr="0099712F" w:rsidRDefault="00DA6DF9" w:rsidP="00FC013D">
            <w:pPr>
              <w:rPr>
                <w:b/>
                <w:bCs/>
              </w:rPr>
            </w:pPr>
            <w:r w:rsidRPr="0099712F">
              <w:rPr>
                <w:b/>
                <w:bCs/>
              </w:rPr>
              <w:t>Comprehensive health and wellbeing resources:</w:t>
            </w:r>
          </w:p>
          <w:p w14:paraId="693D052D" w14:textId="77777777" w:rsidR="00F47B1D" w:rsidRPr="0099712F" w:rsidRDefault="00F47B1D" w:rsidP="00FC013D">
            <w:pPr>
              <w:rPr>
                <w:b/>
                <w:bCs/>
              </w:rPr>
            </w:pPr>
          </w:p>
          <w:p w14:paraId="73FE24BF" w14:textId="77777777" w:rsidR="00DA6DF9" w:rsidRPr="0099712F" w:rsidRDefault="00DA6DF9" w:rsidP="00FC013D">
            <w:r w:rsidRPr="0099712F">
              <w:rPr>
                <w:b/>
                <w:bCs/>
              </w:rPr>
              <w:t>Employee Assistance Programme:</w:t>
            </w:r>
            <w:r w:rsidRPr="0099712F">
              <w:t xml:space="preserve"> A 24/7 helpline which provides wellbeing and mental health support to get you through life’s issues, problems, and worries.</w:t>
            </w:r>
          </w:p>
          <w:p w14:paraId="42F48141" w14:textId="77777777" w:rsidR="00F47B1D" w:rsidRPr="0099712F" w:rsidRDefault="00F47B1D" w:rsidP="00FC013D"/>
          <w:p w14:paraId="5E1F19BB" w14:textId="77777777" w:rsidR="00DA6DF9" w:rsidRPr="0099712F" w:rsidRDefault="00DA6DF9" w:rsidP="00FC013D">
            <w:r w:rsidRPr="0099712F">
              <w:rPr>
                <w:b/>
                <w:bCs/>
              </w:rPr>
              <w:t>Wellbeing Support Dogs:</w:t>
            </w:r>
            <w:r w:rsidRPr="0099712F">
              <w:t xml:space="preserve"> The aim of a wellbeing support dog visit is to improve wellbeing, build self-esteem/confidence, help someone open up about their feelings and signpost, when appropriate. The Wellbeing Support Dog Handlers have received training to help them share their experiences, provide emotional support and facilitate social interactions in an informal peer to peer situation.</w:t>
            </w:r>
          </w:p>
          <w:p w14:paraId="22A56449" w14:textId="77777777" w:rsidR="00F47B1D" w:rsidRPr="0099712F" w:rsidRDefault="00F47B1D" w:rsidP="00FC013D"/>
          <w:p w14:paraId="152303CF" w14:textId="77777777" w:rsidR="00F47B1D" w:rsidRPr="0099712F" w:rsidRDefault="00831F53" w:rsidP="00FC013D">
            <w:r w:rsidRPr="0099712F">
              <w:rPr>
                <w:b/>
                <w:bCs/>
              </w:rPr>
              <w:t xml:space="preserve">Occupational Health: </w:t>
            </w:r>
            <w:r w:rsidRPr="0099712F">
              <w:t>Employees have access to trained healthcare professionals who provide a confidential support framework for an employee when they are experiencing ill health or injury.</w:t>
            </w:r>
          </w:p>
          <w:p w14:paraId="51129CAF" w14:textId="77777777" w:rsidR="007E2335" w:rsidRPr="0099712F" w:rsidRDefault="007E2335" w:rsidP="00FC013D"/>
          <w:p w14:paraId="0CF7A20C" w14:textId="13105A4A" w:rsidR="007E2335" w:rsidRPr="0099712F" w:rsidRDefault="007E2335" w:rsidP="00FC013D">
            <w:r w:rsidRPr="0099712F">
              <w:rPr>
                <w:b/>
                <w:bCs/>
              </w:rPr>
              <w:t xml:space="preserve">Firefighters Charity: </w:t>
            </w:r>
            <w:r w:rsidRPr="0099712F">
              <w:t>The Firefighters Charity offers specialist, lifelong support for members of the UK fire services community, empowering individuals to achieve mental, physical and social wellbeing throughout their lives.</w:t>
            </w:r>
          </w:p>
          <w:p w14:paraId="27C79D9B" w14:textId="77777777" w:rsidR="00F47B1D" w:rsidRPr="0099712F" w:rsidRDefault="00F47B1D" w:rsidP="00FC013D"/>
          <w:p w14:paraId="0D3DFF36" w14:textId="35747701" w:rsidR="00831F53" w:rsidRPr="0099712F" w:rsidRDefault="00FC013D" w:rsidP="00FC013D">
            <w:r w:rsidRPr="0099712F">
              <w:t>Plus,</w:t>
            </w:r>
            <w:r w:rsidR="00F47B1D" w:rsidRPr="0099712F">
              <w:t xml:space="preserve"> access to many more resources on our internal intranet.</w:t>
            </w:r>
            <w:r w:rsidR="00831F53" w:rsidRPr="0099712F">
              <w:t xml:space="preserve"> </w:t>
            </w:r>
          </w:p>
        </w:tc>
      </w:tr>
      <w:tr w:rsidR="00FF43BF" w:rsidRPr="0099712F" w14:paraId="33010106" w14:textId="77777777" w:rsidTr="007E2335">
        <w:tc>
          <w:tcPr>
            <w:tcW w:w="1236" w:type="dxa"/>
            <w:tcBorders>
              <w:top w:val="single" w:sz="4" w:space="0" w:color="auto"/>
              <w:bottom w:val="single" w:sz="4" w:space="0" w:color="auto"/>
            </w:tcBorders>
          </w:tcPr>
          <w:p w14:paraId="748236F2" w14:textId="77777777" w:rsidR="005B4D14" w:rsidRPr="0099712F" w:rsidRDefault="005B4D14" w:rsidP="005B4D14"/>
        </w:tc>
        <w:tc>
          <w:tcPr>
            <w:tcW w:w="7780" w:type="dxa"/>
            <w:tcBorders>
              <w:top w:val="single" w:sz="4" w:space="0" w:color="auto"/>
              <w:bottom w:val="single" w:sz="4" w:space="0" w:color="auto"/>
            </w:tcBorders>
          </w:tcPr>
          <w:p w14:paraId="4282E7BC" w14:textId="77777777" w:rsidR="005B4D14" w:rsidRPr="0099712F" w:rsidRDefault="005B4D14" w:rsidP="005B4D14"/>
        </w:tc>
      </w:tr>
      <w:tr w:rsidR="00FF43BF" w:rsidRPr="0099712F" w14:paraId="30A0B445" w14:textId="77777777" w:rsidTr="007E2335">
        <w:tc>
          <w:tcPr>
            <w:tcW w:w="1236" w:type="dxa"/>
            <w:tcBorders>
              <w:top w:val="single" w:sz="4" w:space="0" w:color="auto"/>
              <w:left w:val="single" w:sz="4" w:space="0" w:color="auto"/>
              <w:bottom w:val="single" w:sz="4" w:space="0" w:color="auto"/>
              <w:right w:val="single" w:sz="4" w:space="0" w:color="auto"/>
            </w:tcBorders>
            <w:vAlign w:val="center"/>
          </w:tcPr>
          <w:p w14:paraId="489101F8" w14:textId="6414707B" w:rsidR="005B4D14" w:rsidRPr="0099712F" w:rsidRDefault="00F47B1D" w:rsidP="00E9363D">
            <w:pPr>
              <w:jc w:val="center"/>
            </w:pPr>
            <w:r w:rsidRPr="0099712F">
              <w:rPr>
                <w:noProof/>
              </w:rPr>
              <w:drawing>
                <wp:inline distT="0" distB="0" distL="0" distR="0" wp14:anchorId="7F2C161E" wp14:editId="3B54554F">
                  <wp:extent cx="561975" cy="561975"/>
                  <wp:effectExtent l="0" t="0" r="0" b="0"/>
                  <wp:docPr id="816760824" name="Graphic 4" descr="Dim (Medium Su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60824" name="Graphic 816760824" descr="Dim (Medium Sun)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561975" cy="561975"/>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60C16AF3" w14:textId="77777777" w:rsidR="007E2335" w:rsidRPr="0099712F" w:rsidRDefault="00F47B1D" w:rsidP="00FC013D">
            <w:r w:rsidRPr="0099712F">
              <w:rPr>
                <w:b/>
                <w:bCs/>
              </w:rPr>
              <w:t xml:space="preserve">Annual Leave: </w:t>
            </w:r>
            <w:r w:rsidRPr="0099712F">
              <w:t xml:space="preserve">Generous annual leave allowance – </w:t>
            </w:r>
          </w:p>
          <w:p w14:paraId="27B9C137" w14:textId="38C06326" w:rsidR="007E2335" w:rsidRPr="0099712F" w:rsidRDefault="007E2335" w:rsidP="00FC013D">
            <w:r w:rsidRPr="0099712F">
              <w:t>Grey Book: 23 days - shift duty system, 28 days - day duty system. Increases by 3 days after 5 years’ service. Plus, bank holidays.</w:t>
            </w:r>
          </w:p>
          <w:p w14:paraId="30194ED1" w14:textId="77777777" w:rsidR="007E2335" w:rsidRPr="0099712F" w:rsidRDefault="007E2335" w:rsidP="00FC013D"/>
          <w:p w14:paraId="7E05692C" w14:textId="60B8DE64" w:rsidR="005B4D14" w:rsidRPr="0099712F" w:rsidRDefault="007E2335" w:rsidP="00FC013D">
            <w:r w:rsidRPr="0099712F">
              <w:t xml:space="preserve">Green Book: </w:t>
            </w:r>
            <w:r w:rsidR="00F47B1D" w:rsidRPr="0099712F">
              <w:t>minimum basic entitlement of 23 days plus bank holidays and 2 extra statutory days. Increasing after 5 years and 10 years of Service.</w:t>
            </w:r>
          </w:p>
        </w:tc>
      </w:tr>
      <w:tr w:rsidR="00FF43BF" w:rsidRPr="0099712F" w14:paraId="0335256A" w14:textId="77777777" w:rsidTr="007E2335">
        <w:tc>
          <w:tcPr>
            <w:tcW w:w="1236" w:type="dxa"/>
            <w:tcBorders>
              <w:top w:val="single" w:sz="4" w:space="0" w:color="auto"/>
              <w:bottom w:val="single" w:sz="4" w:space="0" w:color="auto"/>
            </w:tcBorders>
          </w:tcPr>
          <w:p w14:paraId="20309B80" w14:textId="77777777" w:rsidR="005B4D14" w:rsidRPr="0099712F" w:rsidRDefault="005B4D14" w:rsidP="005B4D14"/>
        </w:tc>
        <w:tc>
          <w:tcPr>
            <w:tcW w:w="7780" w:type="dxa"/>
            <w:tcBorders>
              <w:top w:val="single" w:sz="4" w:space="0" w:color="auto"/>
              <w:bottom w:val="single" w:sz="4" w:space="0" w:color="auto"/>
            </w:tcBorders>
          </w:tcPr>
          <w:p w14:paraId="03CA4E94" w14:textId="77777777" w:rsidR="005B4D14" w:rsidRPr="0099712F" w:rsidRDefault="005B4D14" w:rsidP="005B4D14"/>
        </w:tc>
      </w:tr>
      <w:tr w:rsidR="00FC013D" w:rsidRPr="0099712F" w14:paraId="5887468E" w14:textId="77777777" w:rsidTr="007E2335">
        <w:tc>
          <w:tcPr>
            <w:tcW w:w="1236" w:type="dxa"/>
            <w:tcBorders>
              <w:top w:val="single" w:sz="4" w:space="0" w:color="auto"/>
              <w:left w:val="single" w:sz="4" w:space="0" w:color="auto"/>
              <w:bottom w:val="single" w:sz="4" w:space="0" w:color="auto"/>
              <w:right w:val="single" w:sz="4" w:space="0" w:color="auto"/>
            </w:tcBorders>
            <w:vAlign w:val="center"/>
          </w:tcPr>
          <w:p w14:paraId="28E8F5FA" w14:textId="565EFC59" w:rsidR="005B4D14" w:rsidRPr="0099712F" w:rsidRDefault="00F47B1D" w:rsidP="00E9363D">
            <w:pPr>
              <w:jc w:val="center"/>
            </w:pPr>
            <w:r w:rsidRPr="0099712F">
              <w:rPr>
                <w:noProof/>
              </w:rPr>
              <w:drawing>
                <wp:inline distT="0" distB="0" distL="0" distR="0" wp14:anchorId="1503C5B1" wp14:editId="0B6BD955">
                  <wp:extent cx="571500" cy="571500"/>
                  <wp:effectExtent l="0" t="0" r="0" b="0"/>
                  <wp:docPr id="408958757" name="Graphic 5" descr="Bab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58757" name="Graphic 408958757" descr="Baby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571500" cy="571500"/>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248E614F" w14:textId="1145A305" w:rsidR="007E2335" w:rsidRPr="0099712F" w:rsidRDefault="007E2335" w:rsidP="00FC013D">
            <w:pPr>
              <w:rPr>
                <w:b/>
                <w:bCs/>
              </w:rPr>
            </w:pPr>
            <w:r w:rsidRPr="0099712F">
              <w:rPr>
                <w:b/>
                <w:bCs/>
              </w:rPr>
              <w:t>Family Friendly Policies:</w:t>
            </w:r>
          </w:p>
          <w:p w14:paraId="4B75D1C4" w14:textId="77777777" w:rsidR="007E2335" w:rsidRPr="0099712F" w:rsidRDefault="007E2335" w:rsidP="00FC013D">
            <w:pPr>
              <w:rPr>
                <w:b/>
                <w:bCs/>
              </w:rPr>
            </w:pPr>
          </w:p>
          <w:p w14:paraId="7CAD17ED" w14:textId="0537DF15" w:rsidR="00366EBE" w:rsidRPr="0099712F" w:rsidRDefault="00F47B1D" w:rsidP="00FC013D">
            <w:r w:rsidRPr="0099712F">
              <w:rPr>
                <w:b/>
                <w:bCs/>
              </w:rPr>
              <w:t>Enhanced Maternity Pay:</w:t>
            </w:r>
            <w:r w:rsidR="00366EBE" w:rsidRPr="0099712F">
              <w:rPr>
                <w:b/>
                <w:bCs/>
              </w:rPr>
              <w:t xml:space="preserve"> </w:t>
            </w:r>
            <w:r w:rsidR="00366EBE" w:rsidRPr="0099712F">
              <w:t>Subject to qualifying criteria, for the first 26 weeks after the employee stops working, they will be paid 100% of their basic weekly pay. For the next 13 weeks the employee will be paid Statutory Maternity Pay entitlement.</w:t>
            </w:r>
          </w:p>
          <w:p w14:paraId="3A11E92B" w14:textId="77777777" w:rsidR="00F47B1D" w:rsidRPr="0099712F" w:rsidRDefault="00F47B1D" w:rsidP="00FC013D">
            <w:pPr>
              <w:rPr>
                <w:b/>
                <w:bCs/>
              </w:rPr>
            </w:pPr>
          </w:p>
          <w:p w14:paraId="73C9107D" w14:textId="7C89C5FA" w:rsidR="00F47B1D" w:rsidRPr="0099712F" w:rsidRDefault="00F47B1D" w:rsidP="00FC013D">
            <w:r w:rsidRPr="0099712F">
              <w:rPr>
                <w:b/>
                <w:bCs/>
              </w:rPr>
              <w:t>Shared Parental Leave:</w:t>
            </w:r>
            <w:r w:rsidR="00366EBE" w:rsidRPr="0099712F">
              <w:rPr>
                <w:b/>
                <w:bCs/>
              </w:rPr>
              <w:t xml:space="preserve"> </w:t>
            </w:r>
            <w:r w:rsidR="00366EBE" w:rsidRPr="0099712F">
              <w:t xml:space="preserve">This enables parents to share the untaken balance of leave and pay </w:t>
            </w:r>
            <w:r w:rsidR="00E04196" w:rsidRPr="0099712F">
              <w:t>as shared parental leave and pay with their partner, or to return to work early from maternity/adoption</w:t>
            </w:r>
            <w:r w:rsidR="004936F3" w:rsidRPr="0099712F">
              <w:t xml:space="preserve"> leave and opt in to shared parental leave and pay later.</w:t>
            </w:r>
          </w:p>
          <w:p w14:paraId="760F2CB6" w14:textId="77777777" w:rsidR="00F47B1D" w:rsidRPr="0099712F" w:rsidRDefault="00F47B1D" w:rsidP="00FC013D">
            <w:pPr>
              <w:rPr>
                <w:b/>
                <w:bCs/>
              </w:rPr>
            </w:pPr>
          </w:p>
          <w:p w14:paraId="0401998D" w14:textId="1BED0EEB" w:rsidR="00F47B1D" w:rsidRPr="0099712F" w:rsidRDefault="00F47B1D" w:rsidP="00FC013D">
            <w:r w:rsidRPr="0099712F">
              <w:rPr>
                <w:b/>
                <w:bCs/>
              </w:rPr>
              <w:t>Adoption Leave:</w:t>
            </w:r>
            <w:r w:rsidR="00231074" w:rsidRPr="0099712F">
              <w:rPr>
                <w:b/>
                <w:bCs/>
              </w:rPr>
              <w:t xml:space="preserve"> </w:t>
            </w:r>
            <w:r w:rsidR="00231074" w:rsidRPr="0099712F">
              <w:t xml:space="preserve">Adoption leave of 26 weeks followed by 26 weeks’ additional adoption leave will be granted to an employee subject to qualifying criteria. The Occupational Adoption Pay scheme mirrors as far as possible the Maternity Scheme (as stated above). </w:t>
            </w:r>
          </w:p>
          <w:p w14:paraId="78111353" w14:textId="77777777" w:rsidR="00F47B1D" w:rsidRPr="0099712F" w:rsidRDefault="00F47B1D" w:rsidP="00FC013D">
            <w:pPr>
              <w:rPr>
                <w:b/>
                <w:bCs/>
              </w:rPr>
            </w:pPr>
          </w:p>
          <w:p w14:paraId="0C314095" w14:textId="56B6C669" w:rsidR="00F47B1D" w:rsidRPr="0099712F" w:rsidRDefault="00F47B1D" w:rsidP="00FC013D">
            <w:pPr>
              <w:rPr>
                <w:b/>
                <w:bCs/>
              </w:rPr>
            </w:pPr>
            <w:r w:rsidRPr="0099712F">
              <w:rPr>
                <w:b/>
                <w:bCs/>
              </w:rPr>
              <w:t>Enhanced Paternity Pay:</w:t>
            </w:r>
            <w:r w:rsidR="00C04288" w:rsidRPr="0099712F">
              <w:rPr>
                <w:b/>
                <w:bCs/>
              </w:rPr>
              <w:t xml:space="preserve"> </w:t>
            </w:r>
            <w:r w:rsidR="00C04288" w:rsidRPr="0099712F">
              <w:t xml:space="preserve">Paternity leave of up to 2 weeks paid at 100% of basic salary on the basis of an </w:t>
            </w:r>
            <w:r w:rsidR="00B5490E" w:rsidRPr="0099712F">
              <w:t>employee’s</w:t>
            </w:r>
            <w:r w:rsidR="00C04288" w:rsidRPr="0099712F">
              <w:t xml:space="preserve"> previous 8-week average, subject to qualifying criteria.</w:t>
            </w:r>
          </w:p>
        </w:tc>
      </w:tr>
      <w:tr w:rsidR="008C6E3B" w:rsidRPr="0099712F" w14:paraId="1C0328DB" w14:textId="77777777" w:rsidTr="007E2335">
        <w:tc>
          <w:tcPr>
            <w:tcW w:w="1236" w:type="dxa"/>
            <w:tcBorders>
              <w:top w:val="single" w:sz="4" w:space="0" w:color="auto"/>
              <w:bottom w:val="single" w:sz="4" w:space="0" w:color="auto"/>
            </w:tcBorders>
            <w:vAlign w:val="center"/>
          </w:tcPr>
          <w:p w14:paraId="2774B55D" w14:textId="77777777" w:rsidR="00C04288" w:rsidRPr="0099712F" w:rsidRDefault="00C04288" w:rsidP="004630ED">
            <w:pPr>
              <w:rPr>
                <w:noProof/>
              </w:rPr>
            </w:pPr>
          </w:p>
        </w:tc>
        <w:tc>
          <w:tcPr>
            <w:tcW w:w="7780" w:type="dxa"/>
            <w:tcBorders>
              <w:top w:val="single" w:sz="4" w:space="0" w:color="auto"/>
              <w:bottom w:val="single" w:sz="4" w:space="0" w:color="auto"/>
            </w:tcBorders>
          </w:tcPr>
          <w:p w14:paraId="435E8438" w14:textId="77777777" w:rsidR="00C04288" w:rsidRPr="0099712F" w:rsidRDefault="00C04288" w:rsidP="005B4D14">
            <w:pPr>
              <w:rPr>
                <w:b/>
                <w:bCs/>
              </w:rPr>
            </w:pPr>
          </w:p>
        </w:tc>
      </w:tr>
      <w:tr w:rsidR="00FC013D" w:rsidRPr="0099712F" w14:paraId="7DB89016" w14:textId="77777777" w:rsidTr="007E2335">
        <w:tc>
          <w:tcPr>
            <w:tcW w:w="1236" w:type="dxa"/>
            <w:tcBorders>
              <w:top w:val="single" w:sz="4" w:space="0" w:color="auto"/>
              <w:left w:val="single" w:sz="4" w:space="0" w:color="auto"/>
              <w:bottom w:val="single" w:sz="4" w:space="0" w:color="auto"/>
              <w:right w:val="single" w:sz="4" w:space="0" w:color="auto"/>
            </w:tcBorders>
            <w:vAlign w:val="center"/>
          </w:tcPr>
          <w:p w14:paraId="4EB52238" w14:textId="42146768" w:rsidR="00C04288" w:rsidRPr="0099712F" w:rsidRDefault="00C04288" w:rsidP="00E9363D">
            <w:pPr>
              <w:jc w:val="center"/>
              <w:rPr>
                <w:noProof/>
              </w:rPr>
            </w:pPr>
            <w:r w:rsidRPr="0099712F">
              <w:rPr>
                <w:noProof/>
              </w:rPr>
              <w:drawing>
                <wp:inline distT="0" distB="0" distL="0" distR="0" wp14:anchorId="23CFC784" wp14:editId="10DEB002">
                  <wp:extent cx="590550" cy="590550"/>
                  <wp:effectExtent l="0" t="0" r="0" b="0"/>
                  <wp:docPr id="1517745635" name="Graphic 1" descr="Pou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45635" name="Graphic 1517745635" descr="Pound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590550" cy="590550"/>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6C520A30" w14:textId="77777777" w:rsidR="00C04288" w:rsidRPr="0099712F" w:rsidRDefault="00455FD2" w:rsidP="00FC013D">
            <w:r w:rsidRPr="0099712F">
              <w:rPr>
                <w:b/>
                <w:bCs/>
              </w:rPr>
              <w:t xml:space="preserve">Sick Pay: </w:t>
            </w:r>
            <w:r w:rsidRPr="0099712F">
              <w:t>Generous occupational pay entitlement during absence through sickness.</w:t>
            </w:r>
          </w:p>
          <w:p w14:paraId="524F0E4D" w14:textId="77777777" w:rsidR="00455FD2" w:rsidRPr="0099712F" w:rsidRDefault="00455FD2" w:rsidP="00FC013D">
            <w:r w:rsidRPr="0099712F">
              <w:t>Grey Book: Full pay for first six months, Half pay for next six months.</w:t>
            </w:r>
          </w:p>
          <w:p w14:paraId="15EE9AE2" w14:textId="0E5AC71C" w:rsidR="00455FD2" w:rsidRPr="0099712F" w:rsidRDefault="00455FD2" w:rsidP="00FC013D">
            <w:r w:rsidRPr="0099712F">
              <w:t xml:space="preserve">Green Book: Entitlement increases with length of service, once </w:t>
            </w:r>
            <w:r w:rsidR="0099712F">
              <w:t>you have reached</w:t>
            </w:r>
            <w:r w:rsidRPr="0099712F">
              <w:t xml:space="preserve"> 5 </w:t>
            </w:r>
            <w:r w:rsidR="007662A0" w:rsidRPr="0099712F">
              <w:t>years’ service</w:t>
            </w:r>
            <w:r w:rsidRPr="0099712F">
              <w:t>, same entitlement as Grey Book above.</w:t>
            </w:r>
          </w:p>
        </w:tc>
      </w:tr>
      <w:tr w:rsidR="008C6E3B" w:rsidRPr="0099712F" w14:paraId="02686AAD" w14:textId="77777777" w:rsidTr="0099712F">
        <w:tc>
          <w:tcPr>
            <w:tcW w:w="1236" w:type="dxa"/>
            <w:tcBorders>
              <w:top w:val="single" w:sz="4" w:space="0" w:color="auto"/>
              <w:bottom w:val="single" w:sz="4" w:space="0" w:color="auto"/>
            </w:tcBorders>
            <w:vAlign w:val="center"/>
          </w:tcPr>
          <w:p w14:paraId="7B5A9F38" w14:textId="77777777" w:rsidR="00C04288" w:rsidRPr="0099712F" w:rsidRDefault="00C04288" w:rsidP="004630ED">
            <w:pPr>
              <w:rPr>
                <w:noProof/>
              </w:rPr>
            </w:pPr>
          </w:p>
        </w:tc>
        <w:tc>
          <w:tcPr>
            <w:tcW w:w="7780" w:type="dxa"/>
            <w:tcBorders>
              <w:top w:val="single" w:sz="4" w:space="0" w:color="auto"/>
              <w:bottom w:val="single" w:sz="4" w:space="0" w:color="auto"/>
            </w:tcBorders>
          </w:tcPr>
          <w:p w14:paraId="5E9B2F0A" w14:textId="77777777" w:rsidR="00C04288" w:rsidRPr="0099712F" w:rsidRDefault="00C04288" w:rsidP="005B4D14">
            <w:pPr>
              <w:rPr>
                <w:b/>
                <w:bCs/>
              </w:rPr>
            </w:pPr>
          </w:p>
        </w:tc>
      </w:tr>
      <w:tr w:rsidR="00FC013D" w:rsidRPr="0099712F" w14:paraId="2FC9F3B4"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3B89741A" w14:textId="6955FAE3" w:rsidR="00C04288" w:rsidRPr="0099712F" w:rsidRDefault="00455FD2" w:rsidP="00E9363D">
            <w:pPr>
              <w:jc w:val="center"/>
              <w:rPr>
                <w:noProof/>
              </w:rPr>
            </w:pPr>
            <w:r w:rsidRPr="0099712F">
              <w:rPr>
                <w:noProof/>
              </w:rPr>
              <w:drawing>
                <wp:inline distT="0" distB="0" distL="0" distR="0" wp14:anchorId="2286D578" wp14:editId="0A8A86E3">
                  <wp:extent cx="552450" cy="552450"/>
                  <wp:effectExtent l="0" t="0" r="0" b="0"/>
                  <wp:docPr id="1124040761" name="Graphic 2"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40761" name="Graphic 1124040761" descr="Books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552450" cy="552450"/>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2337D3ED" w14:textId="0ADD914F" w:rsidR="00C04288" w:rsidRPr="0099712F" w:rsidRDefault="000649B5" w:rsidP="00FC013D">
            <w:r w:rsidRPr="0099712F">
              <w:rPr>
                <w:b/>
                <w:bCs/>
              </w:rPr>
              <w:t xml:space="preserve">Learning and Development: </w:t>
            </w:r>
            <w:r w:rsidRPr="0099712F">
              <w:t>Opportunities for employees to further develop in their roles and pursue training and development pathways and qualifications, including offering apprenticeships to staff at all levels.</w:t>
            </w:r>
          </w:p>
        </w:tc>
      </w:tr>
      <w:tr w:rsidR="00FC013D" w:rsidRPr="0099712F" w14:paraId="248914C1" w14:textId="77777777" w:rsidTr="0099712F">
        <w:tc>
          <w:tcPr>
            <w:tcW w:w="1236" w:type="dxa"/>
            <w:tcBorders>
              <w:top w:val="single" w:sz="4" w:space="0" w:color="auto"/>
              <w:bottom w:val="single" w:sz="4" w:space="0" w:color="auto"/>
            </w:tcBorders>
            <w:vAlign w:val="center"/>
          </w:tcPr>
          <w:p w14:paraId="743AC5B9" w14:textId="77777777" w:rsidR="00C04288" w:rsidRPr="0099712F" w:rsidRDefault="00C04288" w:rsidP="004630ED">
            <w:pPr>
              <w:rPr>
                <w:noProof/>
              </w:rPr>
            </w:pPr>
          </w:p>
        </w:tc>
        <w:tc>
          <w:tcPr>
            <w:tcW w:w="7780" w:type="dxa"/>
            <w:tcBorders>
              <w:top w:val="single" w:sz="4" w:space="0" w:color="auto"/>
              <w:bottom w:val="single" w:sz="4" w:space="0" w:color="auto"/>
            </w:tcBorders>
          </w:tcPr>
          <w:p w14:paraId="0DC047A4" w14:textId="77777777" w:rsidR="00C04288" w:rsidRPr="0099712F" w:rsidRDefault="00C04288" w:rsidP="005B4D14">
            <w:pPr>
              <w:rPr>
                <w:b/>
                <w:bCs/>
              </w:rPr>
            </w:pPr>
          </w:p>
        </w:tc>
      </w:tr>
      <w:tr w:rsidR="006A0809" w:rsidRPr="0099712F" w14:paraId="5B695C99"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233ACD2D" w14:textId="3597632E" w:rsidR="00C04288" w:rsidRPr="0099712F" w:rsidRDefault="00B85D91" w:rsidP="00E9363D">
            <w:pPr>
              <w:jc w:val="center"/>
              <w:rPr>
                <w:noProof/>
              </w:rPr>
            </w:pPr>
            <w:r w:rsidRPr="0099712F">
              <w:rPr>
                <w:noProof/>
              </w:rPr>
              <w:drawing>
                <wp:inline distT="0" distB="0" distL="0" distR="0" wp14:anchorId="0BC4BA0D" wp14:editId="05C00B62">
                  <wp:extent cx="638175" cy="638175"/>
                  <wp:effectExtent l="0" t="0" r="0" b="9525"/>
                  <wp:docPr id="2055681225" name="Graphic 3"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81225" name="Graphic 2055681225" descr="Star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638175" cy="638175"/>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6ACC96F2" w14:textId="4B953DAF" w:rsidR="000649B5" w:rsidRPr="0099712F" w:rsidRDefault="000649B5" w:rsidP="00FC013D">
            <w:r w:rsidRPr="0099712F">
              <w:rPr>
                <w:b/>
                <w:bCs/>
              </w:rPr>
              <w:t>Employee recognition:</w:t>
            </w:r>
            <w:r w:rsidR="0077028E" w:rsidRPr="0099712F">
              <w:rPr>
                <w:b/>
                <w:bCs/>
              </w:rPr>
              <w:t xml:space="preserve"> </w:t>
            </w:r>
          </w:p>
          <w:p w14:paraId="5C3F6D3F" w14:textId="6CD11B34" w:rsidR="0077028E" w:rsidRPr="0099712F" w:rsidRDefault="0077028E" w:rsidP="00FC013D">
            <w:pPr>
              <w:pStyle w:val="ListParagraph"/>
              <w:numPr>
                <w:ilvl w:val="0"/>
                <w:numId w:val="1"/>
              </w:numPr>
            </w:pPr>
            <w:r w:rsidRPr="0099712F">
              <w:t>Long service and good conduct medals are awarded to uniformed members of staff who achieve 20 years’ service.</w:t>
            </w:r>
          </w:p>
          <w:p w14:paraId="7BD37511" w14:textId="77777777" w:rsidR="0077028E" w:rsidRPr="0099712F" w:rsidRDefault="0077028E" w:rsidP="00FC013D">
            <w:pPr>
              <w:pStyle w:val="ListParagraph"/>
              <w:numPr>
                <w:ilvl w:val="0"/>
                <w:numId w:val="1"/>
              </w:numPr>
            </w:pPr>
            <w:r w:rsidRPr="0099712F">
              <w:t>Long service pins and certificates are awarded to support staff who achieve 20 years’ service.</w:t>
            </w:r>
          </w:p>
          <w:p w14:paraId="1F28B266" w14:textId="77777777" w:rsidR="0077028E" w:rsidRPr="0099712F" w:rsidRDefault="0077028E" w:rsidP="00FC013D">
            <w:pPr>
              <w:pStyle w:val="ListParagraph"/>
              <w:numPr>
                <w:ilvl w:val="0"/>
                <w:numId w:val="1"/>
              </w:numPr>
            </w:pPr>
            <w:r w:rsidRPr="0099712F">
              <w:t>Long service gift is awarded to all eligible employees who on the date of retirement, resignation or termination of service have completed not less than 25 years qualifying service within LFRS.</w:t>
            </w:r>
          </w:p>
          <w:p w14:paraId="5434E1BE" w14:textId="77777777" w:rsidR="0077028E" w:rsidRPr="0099712F" w:rsidRDefault="0077028E" w:rsidP="00FC013D">
            <w:pPr>
              <w:pStyle w:val="ListParagraph"/>
              <w:numPr>
                <w:ilvl w:val="0"/>
                <w:numId w:val="1"/>
              </w:numPr>
            </w:pPr>
            <w:r w:rsidRPr="0099712F">
              <w:t>The Chief Fire Officer awards personal commendations for acts of courage and determination that reflect the highest levels of commitment to serving communities.</w:t>
            </w:r>
            <w:r w:rsidR="00B85D91" w:rsidRPr="0099712F">
              <w:t xml:space="preserve"> Individuals may also receive a departmental manager’s letter of appreciation for contributing to the work and ideals of LFRS.</w:t>
            </w:r>
          </w:p>
          <w:p w14:paraId="48F70C76" w14:textId="3CE69AEA" w:rsidR="00B85D91" w:rsidRPr="0099712F" w:rsidRDefault="00B85D91" w:rsidP="00FC013D">
            <w:pPr>
              <w:pStyle w:val="ListParagraph"/>
              <w:numPr>
                <w:ilvl w:val="0"/>
                <w:numId w:val="1"/>
              </w:numPr>
            </w:pPr>
            <w:r w:rsidRPr="0099712F">
              <w:t>The LFRS Star Awards celebrated through the services annual ‘Celebration of People Event’ recogni</w:t>
            </w:r>
            <w:r w:rsidR="0099712F">
              <w:t>s</w:t>
            </w:r>
            <w:r w:rsidRPr="0099712F">
              <w:t>es member</w:t>
            </w:r>
            <w:r w:rsidR="00B5490E">
              <w:t>s</w:t>
            </w:r>
            <w:r w:rsidRPr="0099712F">
              <w:t xml:space="preserve"> of staff </w:t>
            </w:r>
            <w:r w:rsidRPr="0099712F">
              <w:lastRenderedPageBreak/>
              <w:t>nominated by their peers for exemplifying our values in a variety of categories.</w:t>
            </w:r>
          </w:p>
          <w:p w14:paraId="21DDF76A" w14:textId="438F51C3" w:rsidR="00B85D91" w:rsidRPr="0099712F" w:rsidRDefault="00B85D91" w:rsidP="00FC013D">
            <w:pPr>
              <w:pStyle w:val="ListParagraph"/>
              <w:numPr>
                <w:ilvl w:val="0"/>
                <w:numId w:val="1"/>
              </w:numPr>
            </w:pPr>
            <w:r w:rsidRPr="0099712F">
              <w:t>The Service also recogni</w:t>
            </w:r>
            <w:r w:rsidR="0099712F">
              <w:t>s</w:t>
            </w:r>
            <w:r w:rsidRPr="0099712F">
              <w:t>es individuals who have completed high-level academic achievements alongside demanding job roles, reflecting outstanding commitment to personal development.</w:t>
            </w:r>
          </w:p>
        </w:tc>
      </w:tr>
      <w:tr w:rsidR="006A0809" w:rsidRPr="0099712F" w14:paraId="328A60BF" w14:textId="77777777" w:rsidTr="0099712F">
        <w:tc>
          <w:tcPr>
            <w:tcW w:w="1236" w:type="dxa"/>
            <w:tcBorders>
              <w:top w:val="single" w:sz="4" w:space="0" w:color="auto"/>
              <w:bottom w:val="single" w:sz="4" w:space="0" w:color="auto"/>
            </w:tcBorders>
            <w:vAlign w:val="center"/>
          </w:tcPr>
          <w:p w14:paraId="75693FF3" w14:textId="77777777" w:rsidR="00C04288" w:rsidRPr="0099712F" w:rsidRDefault="00C04288" w:rsidP="004630ED">
            <w:pPr>
              <w:rPr>
                <w:noProof/>
              </w:rPr>
            </w:pPr>
          </w:p>
        </w:tc>
        <w:tc>
          <w:tcPr>
            <w:tcW w:w="7780" w:type="dxa"/>
            <w:tcBorders>
              <w:top w:val="single" w:sz="4" w:space="0" w:color="auto"/>
              <w:bottom w:val="single" w:sz="4" w:space="0" w:color="auto"/>
            </w:tcBorders>
          </w:tcPr>
          <w:p w14:paraId="61C736B3" w14:textId="77777777" w:rsidR="00C04288" w:rsidRPr="0099712F" w:rsidRDefault="00C04288" w:rsidP="005B4D14">
            <w:pPr>
              <w:rPr>
                <w:b/>
                <w:bCs/>
              </w:rPr>
            </w:pPr>
          </w:p>
        </w:tc>
      </w:tr>
      <w:tr w:rsidR="006A0809" w:rsidRPr="0099712F" w14:paraId="0F591582"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3D639D26" w14:textId="2BA80D90" w:rsidR="00C04288" w:rsidRPr="0099712F" w:rsidRDefault="00B85D91" w:rsidP="00E9363D">
            <w:pPr>
              <w:jc w:val="center"/>
              <w:rPr>
                <w:noProof/>
              </w:rPr>
            </w:pPr>
            <w:r w:rsidRPr="0099712F">
              <w:rPr>
                <w:noProof/>
              </w:rPr>
              <w:drawing>
                <wp:inline distT="0" distB="0" distL="0" distR="0" wp14:anchorId="691D2281" wp14:editId="151EAA11">
                  <wp:extent cx="571500" cy="571500"/>
                  <wp:effectExtent l="0" t="0" r="0" b="0"/>
                  <wp:docPr id="23193865" name="Graphic 4"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3865" name="Graphic 23193865" descr="Clock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571500" cy="571500"/>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31907EB1" w14:textId="49A47724" w:rsidR="00C04288" w:rsidRPr="0099712F" w:rsidRDefault="00B85D91" w:rsidP="00FC013D">
            <w:r w:rsidRPr="0099712F">
              <w:rPr>
                <w:b/>
                <w:bCs/>
              </w:rPr>
              <w:t xml:space="preserve">Continuous Service: </w:t>
            </w:r>
            <w:r w:rsidRPr="0099712F">
              <w:t>Existing Local Government / Fire Service employees entering the service with no break in service will maintain continuous service.</w:t>
            </w:r>
          </w:p>
        </w:tc>
      </w:tr>
      <w:tr w:rsidR="00FC013D" w:rsidRPr="0099712F" w14:paraId="52B0AF1A" w14:textId="77777777" w:rsidTr="0099712F">
        <w:tc>
          <w:tcPr>
            <w:tcW w:w="1236" w:type="dxa"/>
            <w:tcBorders>
              <w:top w:val="single" w:sz="4" w:space="0" w:color="auto"/>
              <w:bottom w:val="single" w:sz="4" w:space="0" w:color="auto"/>
            </w:tcBorders>
            <w:vAlign w:val="center"/>
          </w:tcPr>
          <w:p w14:paraId="0C358D4B" w14:textId="77777777" w:rsidR="00C04288" w:rsidRPr="0099712F" w:rsidRDefault="00C04288" w:rsidP="004630ED">
            <w:pPr>
              <w:rPr>
                <w:noProof/>
              </w:rPr>
            </w:pPr>
          </w:p>
        </w:tc>
        <w:tc>
          <w:tcPr>
            <w:tcW w:w="7780" w:type="dxa"/>
            <w:tcBorders>
              <w:top w:val="single" w:sz="4" w:space="0" w:color="auto"/>
              <w:bottom w:val="single" w:sz="4" w:space="0" w:color="auto"/>
            </w:tcBorders>
          </w:tcPr>
          <w:p w14:paraId="7D7A2A2B" w14:textId="77777777" w:rsidR="00C04288" w:rsidRPr="0099712F" w:rsidRDefault="00C04288" w:rsidP="005B4D14">
            <w:pPr>
              <w:rPr>
                <w:b/>
                <w:bCs/>
              </w:rPr>
            </w:pPr>
          </w:p>
        </w:tc>
      </w:tr>
      <w:tr w:rsidR="00FC013D" w:rsidRPr="0099712F" w14:paraId="2A40EC3E"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4B3ED9F2" w14:textId="6C539C77" w:rsidR="00C04288" w:rsidRPr="0099712F" w:rsidRDefault="00B85D91" w:rsidP="00E9363D">
            <w:pPr>
              <w:jc w:val="center"/>
              <w:rPr>
                <w:noProof/>
              </w:rPr>
            </w:pPr>
            <w:r w:rsidRPr="0099712F">
              <w:rPr>
                <w:noProof/>
              </w:rPr>
              <w:drawing>
                <wp:inline distT="0" distB="0" distL="0" distR="0" wp14:anchorId="5EA67179" wp14:editId="0255771B">
                  <wp:extent cx="600075" cy="600075"/>
                  <wp:effectExtent l="0" t="0" r="0" b="0"/>
                  <wp:docPr id="1221442173" name="Graphic 5" descr="Credit c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42173" name="Graphic 1221442173" descr="Credit card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600075" cy="600075"/>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453C02B6" w14:textId="60DE69D3" w:rsidR="00C04288" w:rsidRPr="0099712F" w:rsidRDefault="00B85D91" w:rsidP="00FC013D">
            <w:r w:rsidRPr="0099712F">
              <w:rPr>
                <w:b/>
                <w:bCs/>
              </w:rPr>
              <w:t xml:space="preserve">Blue light card: </w:t>
            </w:r>
            <w:r w:rsidRPr="0099712F">
              <w:t xml:space="preserve">Access to many online discounts / promotional offers as part of the UK’s Emergency Services, NHS, or Armed Forces: </w:t>
            </w:r>
            <w:hyperlink r:id="rId24" w:history="1">
              <w:r w:rsidRPr="0099712F">
                <w:rPr>
                  <w:rStyle w:val="Hyperlink"/>
                </w:rPr>
                <w:t>Welcome to Blue Light Card</w:t>
              </w:r>
            </w:hyperlink>
          </w:p>
        </w:tc>
      </w:tr>
      <w:tr w:rsidR="00FF43BF" w:rsidRPr="0099712F" w14:paraId="17226E02" w14:textId="77777777" w:rsidTr="0099712F">
        <w:tc>
          <w:tcPr>
            <w:tcW w:w="1236" w:type="dxa"/>
            <w:tcBorders>
              <w:top w:val="single" w:sz="4" w:space="0" w:color="auto"/>
              <w:bottom w:val="single" w:sz="4" w:space="0" w:color="auto"/>
            </w:tcBorders>
            <w:vAlign w:val="center"/>
          </w:tcPr>
          <w:p w14:paraId="75A506E1" w14:textId="77777777" w:rsidR="00B85D91" w:rsidRPr="0099712F" w:rsidRDefault="00B85D91" w:rsidP="004630ED">
            <w:pPr>
              <w:rPr>
                <w:noProof/>
              </w:rPr>
            </w:pPr>
          </w:p>
        </w:tc>
        <w:tc>
          <w:tcPr>
            <w:tcW w:w="7780" w:type="dxa"/>
            <w:tcBorders>
              <w:top w:val="single" w:sz="4" w:space="0" w:color="auto"/>
              <w:bottom w:val="single" w:sz="4" w:space="0" w:color="auto"/>
            </w:tcBorders>
          </w:tcPr>
          <w:p w14:paraId="5705DDFF" w14:textId="77777777" w:rsidR="00B85D91" w:rsidRPr="0099712F" w:rsidRDefault="00B85D91" w:rsidP="005B4D14">
            <w:pPr>
              <w:rPr>
                <w:b/>
                <w:bCs/>
              </w:rPr>
            </w:pPr>
          </w:p>
        </w:tc>
      </w:tr>
      <w:tr w:rsidR="00FF43BF" w:rsidRPr="0099712F" w14:paraId="4A3DFF50"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1EFC228B" w14:textId="404A69F1" w:rsidR="00B85D91" w:rsidRPr="0099712F" w:rsidRDefault="000424F8" w:rsidP="004630ED">
            <w:pPr>
              <w:rPr>
                <w:noProof/>
              </w:rPr>
            </w:pPr>
            <w:r w:rsidRPr="0099712F">
              <w:rPr>
                <w:noProof/>
              </w:rPr>
              <w:drawing>
                <wp:inline distT="0" distB="0" distL="0" distR="0" wp14:anchorId="01CF0B3C" wp14:editId="588AB483">
                  <wp:extent cx="590550" cy="590550"/>
                  <wp:effectExtent l="0" t="0" r="0" b="0"/>
                  <wp:docPr id="946088228" name="Graphic 6" descr="Gro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88228" name="Graphic 946088228" descr="Group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590550" cy="590550"/>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49C5F467" w14:textId="50D780AC" w:rsidR="00B85D91" w:rsidRPr="0099712F" w:rsidRDefault="000424F8" w:rsidP="00FC013D">
            <w:r w:rsidRPr="0099712F">
              <w:rPr>
                <w:b/>
                <w:bCs/>
              </w:rPr>
              <w:t xml:space="preserve">Union Membership: </w:t>
            </w:r>
            <w:r w:rsidRPr="0099712F">
              <w:t>We recogni</w:t>
            </w:r>
            <w:r w:rsidR="0099712F">
              <w:t>s</w:t>
            </w:r>
            <w:r w:rsidRPr="0099712F">
              <w:t>e Unison, the Fire Brigades Union (FBU), the Fire and Rescue Service Association (FRSA), and the Fire Officers Association (FOA) as negotiating partners.</w:t>
            </w:r>
          </w:p>
        </w:tc>
      </w:tr>
      <w:tr w:rsidR="00FF43BF" w:rsidRPr="0099712F" w14:paraId="4010EF81" w14:textId="77777777" w:rsidTr="0099712F">
        <w:tc>
          <w:tcPr>
            <w:tcW w:w="1236" w:type="dxa"/>
            <w:tcBorders>
              <w:top w:val="single" w:sz="4" w:space="0" w:color="auto"/>
              <w:bottom w:val="single" w:sz="4" w:space="0" w:color="auto"/>
            </w:tcBorders>
            <w:vAlign w:val="center"/>
          </w:tcPr>
          <w:p w14:paraId="6AFBEEC1" w14:textId="77777777" w:rsidR="00B85D91" w:rsidRPr="0099712F" w:rsidRDefault="00B85D91" w:rsidP="004630ED">
            <w:pPr>
              <w:rPr>
                <w:noProof/>
              </w:rPr>
            </w:pPr>
          </w:p>
        </w:tc>
        <w:tc>
          <w:tcPr>
            <w:tcW w:w="7780" w:type="dxa"/>
            <w:tcBorders>
              <w:top w:val="single" w:sz="4" w:space="0" w:color="auto"/>
              <w:bottom w:val="single" w:sz="4" w:space="0" w:color="auto"/>
            </w:tcBorders>
          </w:tcPr>
          <w:p w14:paraId="5E034F95" w14:textId="77777777" w:rsidR="00B85D91" w:rsidRPr="0099712F" w:rsidRDefault="00B85D91" w:rsidP="005B4D14">
            <w:pPr>
              <w:rPr>
                <w:b/>
                <w:bCs/>
              </w:rPr>
            </w:pPr>
          </w:p>
        </w:tc>
      </w:tr>
      <w:tr w:rsidR="00FF43BF" w:rsidRPr="0099712F" w14:paraId="50410E72"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528027C8" w14:textId="60FAA5AF" w:rsidR="00B85D91" w:rsidRPr="0099712F" w:rsidRDefault="00E9363D" w:rsidP="00E9363D">
            <w:pPr>
              <w:jc w:val="center"/>
              <w:rPr>
                <w:noProof/>
              </w:rPr>
            </w:pPr>
            <w:r w:rsidRPr="0099712F">
              <w:rPr>
                <w:noProof/>
              </w:rPr>
              <w:drawing>
                <wp:inline distT="0" distB="0" distL="0" distR="0" wp14:anchorId="0AB31833" wp14:editId="4C2DDBD4">
                  <wp:extent cx="552450" cy="552450"/>
                  <wp:effectExtent l="0" t="0" r="0" b="0"/>
                  <wp:docPr id="541179804" name="Graphic 7" descr="Piggy Ba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79804" name="Graphic 541179804" descr="Piggy Bank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552450" cy="552450"/>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447A3AE1" w14:textId="77777777" w:rsidR="00B85D91" w:rsidRPr="0099712F" w:rsidRDefault="000424F8" w:rsidP="00FC013D">
            <w:pPr>
              <w:rPr>
                <w:b/>
                <w:bCs/>
              </w:rPr>
            </w:pPr>
            <w:r w:rsidRPr="0099712F">
              <w:rPr>
                <w:b/>
                <w:bCs/>
              </w:rPr>
              <w:t>Pension Scheme:</w:t>
            </w:r>
          </w:p>
          <w:p w14:paraId="57F15CDB" w14:textId="77777777" w:rsidR="000424F8" w:rsidRPr="0099712F" w:rsidRDefault="000424F8" w:rsidP="00FC013D">
            <w:r w:rsidRPr="0099712F">
              <w:t>Grey Book: 2015 Firefighters Pension Scheme – current employer contribution of 37.6%.</w:t>
            </w:r>
          </w:p>
          <w:p w14:paraId="239F346F" w14:textId="77777777" w:rsidR="000424F8" w:rsidRPr="0099712F" w:rsidRDefault="000424F8" w:rsidP="00FC013D"/>
          <w:p w14:paraId="1982F6C1" w14:textId="79279A4E" w:rsidR="000424F8" w:rsidRPr="0099712F" w:rsidRDefault="000424F8" w:rsidP="00FC013D">
            <w:r w:rsidRPr="0099712F">
              <w:t xml:space="preserve">Green Book: Local Government Pension Scheme – current employer contribution of </w:t>
            </w:r>
            <w:r w:rsidR="00E9363D" w:rsidRPr="0099712F">
              <w:t>18.6%.</w:t>
            </w:r>
          </w:p>
        </w:tc>
      </w:tr>
      <w:tr w:rsidR="00FF43BF" w:rsidRPr="0099712F" w14:paraId="15D13F88" w14:textId="77777777" w:rsidTr="0099712F">
        <w:tc>
          <w:tcPr>
            <w:tcW w:w="1236" w:type="dxa"/>
            <w:tcBorders>
              <w:top w:val="single" w:sz="4" w:space="0" w:color="auto"/>
              <w:bottom w:val="single" w:sz="4" w:space="0" w:color="auto"/>
            </w:tcBorders>
            <w:vAlign w:val="center"/>
          </w:tcPr>
          <w:p w14:paraId="2B17A553" w14:textId="77777777" w:rsidR="00B85D91" w:rsidRPr="0099712F" w:rsidRDefault="00B85D91" w:rsidP="004630ED">
            <w:pPr>
              <w:rPr>
                <w:noProof/>
              </w:rPr>
            </w:pPr>
          </w:p>
        </w:tc>
        <w:tc>
          <w:tcPr>
            <w:tcW w:w="7780" w:type="dxa"/>
            <w:tcBorders>
              <w:top w:val="single" w:sz="4" w:space="0" w:color="auto"/>
              <w:bottom w:val="single" w:sz="4" w:space="0" w:color="auto"/>
            </w:tcBorders>
          </w:tcPr>
          <w:p w14:paraId="452E21BE" w14:textId="77777777" w:rsidR="00B85D91" w:rsidRPr="0099712F" w:rsidRDefault="00B85D91" w:rsidP="005B4D14">
            <w:pPr>
              <w:rPr>
                <w:b/>
                <w:bCs/>
              </w:rPr>
            </w:pPr>
          </w:p>
        </w:tc>
      </w:tr>
      <w:tr w:rsidR="00FF43BF" w:rsidRPr="0099712F" w14:paraId="04EFF6BE"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29D326B7" w14:textId="227D3E0C" w:rsidR="00B85D91" w:rsidRPr="0099712F" w:rsidRDefault="00E9363D" w:rsidP="00E9363D">
            <w:pPr>
              <w:jc w:val="center"/>
              <w:rPr>
                <w:noProof/>
              </w:rPr>
            </w:pPr>
            <w:r w:rsidRPr="0099712F">
              <w:rPr>
                <w:noProof/>
              </w:rPr>
              <w:drawing>
                <wp:inline distT="0" distB="0" distL="0" distR="0" wp14:anchorId="39C22109" wp14:editId="29278E9C">
                  <wp:extent cx="552450" cy="552450"/>
                  <wp:effectExtent l="0" t="0" r="0" b="0"/>
                  <wp:docPr id="1000091668" name="Graphic 8" descr="Dumbbe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1668" name="Graphic 1000091668" descr="Dumbbell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52450" cy="552450"/>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248106D6" w14:textId="03DD9E92" w:rsidR="00B85D91" w:rsidRPr="0099712F" w:rsidRDefault="00E9363D" w:rsidP="00FC013D">
            <w:r w:rsidRPr="0099712F">
              <w:rPr>
                <w:b/>
                <w:bCs/>
              </w:rPr>
              <w:t xml:space="preserve">Free Gym Access: </w:t>
            </w:r>
            <w:r w:rsidRPr="0099712F">
              <w:t>Employees can use the gym facilities at any station or location.</w:t>
            </w:r>
          </w:p>
        </w:tc>
      </w:tr>
      <w:tr w:rsidR="00FF43BF" w:rsidRPr="0099712F" w14:paraId="78F38873" w14:textId="77777777" w:rsidTr="0099712F">
        <w:tc>
          <w:tcPr>
            <w:tcW w:w="1236" w:type="dxa"/>
            <w:tcBorders>
              <w:top w:val="single" w:sz="4" w:space="0" w:color="auto"/>
              <w:bottom w:val="single" w:sz="4" w:space="0" w:color="auto"/>
            </w:tcBorders>
            <w:vAlign w:val="center"/>
          </w:tcPr>
          <w:p w14:paraId="170B753A" w14:textId="77777777" w:rsidR="00B85D91" w:rsidRPr="0099712F" w:rsidRDefault="00B85D91" w:rsidP="004630ED">
            <w:pPr>
              <w:rPr>
                <w:noProof/>
              </w:rPr>
            </w:pPr>
          </w:p>
        </w:tc>
        <w:tc>
          <w:tcPr>
            <w:tcW w:w="7780" w:type="dxa"/>
            <w:tcBorders>
              <w:top w:val="single" w:sz="4" w:space="0" w:color="auto"/>
              <w:bottom w:val="single" w:sz="4" w:space="0" w:color="auto"/>
            </w:tcBorders>
          </w:tcPr>
          <w:p w14:paraId="2D9CF1C3" w14:textId="77777777" w:rsidR="00B85D91" w:rsidRPr="0099712F" w:rsidRDefault="00B85D91" w:rsidP="005B4D14">
            <w:pPr>
              <w:rPr>
                <w:b/>
                <w:bCs/>
              </w:rPr>
            </w:pPr>
          </w:p>
        </w:tc>
      </w:tr>
      <w:tr w:rsidR="00FF43BF" w:rsidRPr="0099712F" w14:paraId="4A998C18"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4DB02B24" w14:textId="6766DF35" w:rsidR="00B85D91" w:rsidRPr="0099712F" w:rsidRDefault="00E9363D" w:rsidP="00E9363D">
            <w:pPr>
              <w:jc w:val="center"/>
              <w:rPr>
                <w:noProof/>
              </w:rPr>
            </w:pPr>
            <w:r w:rsidRPr="0099712F">
              <w:rPr>
                <w:noProof/>
              </w:rPr>
              <w:drawing>
                <wp:inline distT="0" distB="0" distL="0" distR="0" wp14:anchorId="708DE59E" wp14:editId="2BC57854">
                  <wp:extent cx="638175" cy="638175"/>
                  <wp:effectExtent l="0" t="0" r="0" b="0"/>
                  <wp:docPr id="486599691" name="Graphic 9" descr="Megaphon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99691" name="Graphic 486599691" descr="Megaphone1 with solid fill"/>
                          <pic:cNvPicPr/>
                        </pic:nvPicPr>
                        <pic:blipFill>
                          <a:blip r:embed="rId31">
                            <a:extLst>
                              <a:ext uri="{96DAC541-7B7A-43D3-8B79-37D633B846F1}">
                                <asvg:svgBlip xmlns:asvg="http://schemas.microsoft.com/office/drawing/2016/SVG/main" r:embed="rId32"/>
                              </a:ext>
                            </a:extLst>
                          </a:blip>
                          <a:stretch>
                            <a:fillRect/>
                          </a:stretch>
                        </pic:blipFill>
                        <pic:spPr>
                          <a:xfrm>
                            <a:off x="0" y="0"/>
                            <a:ext cx="638175" cy="638175"/>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7A73E15C" w14:textId="37AFE254" w:rsidR="00B85D91" w:rsidRPr="0099712F" w:rsidRDefault="00E9363D" w:rsidP="00FC013D">
            <w:r w:rsidRPr="0099712F">
              <w:rPr>
                <w:b/>
                <w:bCs/>
              </w:rPr>
              <w:t xml:space="preserve">Employee Voice Groups: </w:t>
            </w:r>
            <w:r w:rsidRPr="0099712F">
              <w:t>We have 5 Employee Voice Groups which are there as a support network for staff and they give staff an opportunity to voice their recommendations or concerns within a safe space. The 5 employee voice groups we have are: Women and Families, Neurodiversity, Race and Religion, LGBTQ+ and Disability.</w:t>
            </w:r>
          </w:p>
        </w:tc>
      </w:tr>
      <w:tr w:rsidR="00FF43BF" w:rsidRPr="0099712F" w14:paraId="4ED0FF15" w14:textId="77777777" w:rsidTr="0099712F">
        <w:tc>
          <w:tcPr>
            <w:tcW w:w="1236" w:type="dxa"/>
            <w:tcBorders>
              <w:top w:val="single" w:sz="4" w:space="0" w:color="auto"/>
              <w:bottom w:val="single" w:sz="4" w:space="0" w:color="auto"/>
            </w:tcBorders>
            <w:vAlign w:val="center"/>
          </w:tcPr>
          <w:p w14:paraId="22FCBBAE" w14:textId="77777777" w:rsidR="00B85D91" w:rsidRPr="0099712F" w:rsidRDefault="00B85D91" w:rsidP="004630ED">
            <w:pPr>
              <w:rPr>
                <w:noProof/>
              </w:rPr>
            </w:pPr>
          </w:p>
        </w:tc>
        <w:tc>
          <w:tcPr>
            <w:tcW w:w="7780" w:type="dxa"/>
            <w:tcBorders>
              <w:top w:val="single" w:sz="4" w:space="0" w:color="auto"/>
              <w:bottom w:val="single" w:sz="4" w:space="0" w:color="auto"/>
            </w:tcBorders>
          </w:tcPr>
          <w:p w14:paraId="54B8C100" w14:textId="77777777" w:rsidR="00B85D91" w:rsidRPr="0099712F" w:rsidRDefault="00B85D91" w:rsidP="005B4D14">
            <w:pPr>
              <w:rPr>
                <w:b/>
                <w:bCs/>
              </w:rPr>
            </w:pPr>
          </w:p>
        </w:tc>
      </w:tr>
      <w:tr w:rsidR="00FF43BF" w:rsidRPr="0099712F" w14:paraId="43291DC2"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13197C1B" w14:textId="64E753F4" w:rsidR="00B85D91" w:rsidRPr="0099712F" w:rsidRDefault="007662A0" w:rsidP="007662A0">
            <w:pPr>
              <w:jc w:val="center"/>
              <w:rPr>
                <w:noProof/>
              </w:rPr>
            </w:pPr>
            <w:r w:rsidRPr="0099712F">
              <w:rPr>
                <w:noProof/>
              </w:rPr>
              <w:drawing>
                <wp:inline distT="0" distB="0" distL="0" distR="0" wp14:anchorId="198CA9AF" wp14:editId="627D0F04">
                  <wp:extent cx="600075" cy="600075"/>
                  <wp:effectExtent l="0" t="0" r="0" b="9525"/>
                  <wp:docPr id="1315513311" name="Graphic 10" descr="Cyc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13311" name="Graphic 1315513311" descr="Cycling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600075" cy="600075"/>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53BADFD0" w14:textId="3D50AB39" w:rsidR="00B85D91" w:rsidRPr="0099712F" w:rsidRDefault="007662A0" w:rsidP="00FC013D">
            <w:r w:rsidRPr="0099712F">
              <w:rPr>
                <w:b/>
                <w:bCs/>
              </w:rPr>
              <w:t xml:space="preserve">Cycle to Work Scheme: </w:t>
            </w:r>
            <w:r w:rsidRPr="0099712F">
              <w:t xml:space="preserve">Through the </w:t>
            </w:r>
            <w:proofErr w:type="spellStart"/>
            <w:r w:rsidRPr="0099712F">
              <w:t>Cyclescheme</w:t>
            </w:r>
            <w:proofErr w:type="spellEnd"/>
            <w:r w:rsidRPr="0099712F">
              <w:t xml:space="preserve"> you can save 32-47% off the cost of a bike and/or cycling accessories up to the value of £3,000. This operates as a Salary Sacrifice benefit.</w:t>
            </w:r>
          </w:p>
        </w:tc>
      </w:tr>
      <w:tr w:rsidR="006A0809" w:rsidRPr="0099712F" w14:paraId="766A0B8B" w14:textId="77777777" w:rsidTr="0099712F">
        <w:tc>
          <w:tcPr>
            <w:tcW w:w="1236" w:type="dxa"/>
            <w:tcBorders>
              <w:top w:val="single" w:sz="4" w:space="0" w:color="auto"/>
              <w:bottom w:val="single" w:sz="4" w:space="0" w:color="auto"/>
            </w:tcBorders>
            <w:vAlign w:val="center"/>
          </w:tcPr>
          <w:p w14:paraId="479299B4" w14:textId="77777777" w:rsidR="007662A0" w:rsidRPr="0099712F" w:rsidRDefault="007662A0" w:rsidP="004630ED">
            <w:pPr>
              <w:rPr>
                <w:noProof/>
              </w:rPr>
            </w:pPr>
          </w:p>
        </w:tc>
        <w:tc>
          <w:tcPr>
            <w:tcW w:w="7780" w:type="dxa"/>
            <w:tcBorders>
              <w:top w:val="single" w:sz="4" w:space="0" w:color="auto"/>
              <w:bottom w:val="single" w:sz="4" w:space="0" w:color="auto"/>
            </w:tcBorders>
          </w:tcPr>
          <w:p w14:paraId="5E1F6B73" w14:textId="77777777" w:rsidR="007662A0" w:rsidRPr="0099712F" w:rsidRDefault="007662A0" w:rsidP="005B4D14">
            <w:pPr>
              <w:rPr>
                <w:b/>
                <w:bCs/>
              </w:rPr>
            </w:pPr>
          </w:p>
        </w:tc>
      </w:tr>
      <w:tr w:rsidR="006A0809" w:rsidRPr="0099712F" w14:paraId="38BD2C64"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64CC50BB" w14:textId="3F73A6CB" w:rsidR="007662A0" w:rsidRPr="0099712F" w:rsidRDefault="00DC6779" w:rsidP="004630ED">
            <w:pPr>
              <w:rPr>
                <w:noProof/>
              </w:rPr>
            </w:pPr>
            <w:r w:rsidRPr="0099712F">
              <w:rPr>
                <w:noProof/>
              </w:rPr>
              <w:drawing>
                <wp:inline distT="0" distB="0" distL="0" distR="0" wp14:anchorId="52D28BDE" wp14:editId="0A2825FC">
                  <wp:extent cx="647700" cy="647700"/>
                  <wp:effectExtent l="0" t="0" r="0" b="0"/>
                  <wp:docPr id="1833835318" name="Graphic 1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35318" name="Graphic 1833835318" descr="Eye with solid fill"/>
                          <pic:cNvPicPr/>
                        </pic:nvPicPr>
                        <pic:blipFill>
                          <a:blip r:embed="rId35">
                            <a:extLst>
                              <a:ext uri="{96DAC541-7B7A-43D3-8B79-37D633B846F1}">
                                <asvg:svgBlip xmlns:asvg="http://schemas.microsoft.com/office/drawing/2016/SVG/main" r:embed="rId36"/>
                              </a:ext>
                            </a:extLst>
                          </a:blip>
                          <a:stretch>
                            <a:fillRect/>
                          </a:stretch>
                        </pic:blipFill>
                        <pic:spPr>
                          <a:xfrm>
                            <a:off x="0" y="0"/>
                            <a:ext cx="647700" cy="647700"/>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0D4204C2" w14:textId="5B2EA017" w:rsidR="007662A0" w:rsidRPr="0099712F" w:rsidRDefault="00E34FE8" w:rsidP="00FC013D">
            <w:r w:rsidRPr="0099712F">
              <w:rPr>
                <w:b/>
                <w:bCs/>
              </w:rPr>
              <w:t xml:space="preserve">Optician Vouchers: </w:t>
            </w:r>
            <w:r w:rsidRPr="0099712F">
              <w:t>Display Screen Equipment users can request a voucher to enable them to attend for a full eye and eyesight test by an optometrist or doctor, including a vision test and an eye examination</w:t>
            </w:r>
            <w:r w:rsidR="00DC6779" w:rsidRPr="0099712F">
              <w:t>. The cost will be covered by the Service.</w:t>
            </w:r>
          </w:p>
        </w:tc>
      </w:tr>
      <w:tr w:rsidR="006A0809" w:rsidRPr="0099712F" w14:paraId="02A47DD5" w14:textId="77777777" w:rsidTr="0099712F">
        <w:tc>
          <w:tcPr>
            <w:tcW w:w="1236" w:type="dxa"/>
            <w:tcBorders>
              <w:top w:val="single" w:sz="4" w:space="0" w:color="auto"/>
              <w:bottom w:val="single" w:sz="4" w:space="0" w:color="auto"/>
            </w:tcBorders>
            <w:vAlign w:val="center"/>
          </w:tcPr>
          <w:p w14:paraId="264D48AB" w14:textId="77777777" w:rsidR="007662A0" w:rsidRPr="0099712F" w:rsidRDefault="007662A0" w:rsidP="004630ED">
            <w:pPr>
              <w:rPr>
                <w:noProof/>
              </w:rPr>
            </w:pPr>
          </w:p>
        </w:tc>
        <w:tc>
          <w:tcPr>
            <w:tcW w:w="7780" w:type="dxa"/>
            <w:tcBorders>
              <w:top w:val="single" w:sz="4" w:space="0" w:color="auto"/>
              <w:bottom w:val="single" w:sz="4" w:space="0" w:color="auto"/>
            </w:tcBorders>
          </w:tcPr>
          <w:p w14:paraId="7DE9851C" w14:textId="77777777" w:rsidR="007662A0" w:rsidRPr="0099712F" w:rsidRDefault="007662A0" w:rsidP="005B4D14">
            <w:pPr>
              <w:rPr>
                <w:b/>
                <w:bCs/>
              </w:rPr>
            </w:pPr>
          </w:p>
        </w:tc>
      </w:tr>
      <w:tr w:rsidR="006A0809" w:rsidRPr="0099712F" w14:paraId="112CFB80"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2C5E1E71" w14:textId="686F0C33" w:rsidR="007662A0" w:rsidRPr="0099712F" w:rsidRDefault="009A49F5" w:rsidP="009A49F5">
            <w:pPr>
              <w:jc w:val="center"/>
              <w:rPr>
                <w:noProof/>
              </w:rPr>
            </w:pPr>
            <w:r w:rsidRPr="0099712F">
              <w:rPr>
                <w:noProof/>
              </w:rPr>
              <w:lastRenderedPageBreak/>
              <w:drawing>
                <wp:inline distT="0" distB="0" distL="0" distR="0" wp14:anchorId="0733E742" wp14:editId="6B0D093F">
                  <wp:extent cx="638175" cy="638175"/>
                  <wp:effectExtent l="0" t="0" r="0" b="9525"/>
                  <wp:docPr id="1042859006" name="Graphic 12" descr="Need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59006" name="Graphic 1042859006" descr="Needle with solid fill"/>
                          <pic:cNvPicPr/>
                        </pic:nvPicPr>
                        <pic:blipFill>
                          <a:blip r:embed="rId37">
                            <a:extLst>
                              <a:ext uri="{96DAC541-7B7A-43D3-8B79-37D633B846F1}">
                                <asvg:svgBlip xmlns:asvg="http://schemas.microsoft.com/office/drawing/2016/SVG/main" r:embed="rId38"/>
                              </a:ext>
                            </a:extLst>
                          </a:blip>
                          <a:stretch>
                            <a:fillRect/>
                          </a:stretch>
                        </pic:blipFill>
                        <pic:spPr>
                          <a:xfrm>
                            <a:off x="0" y="0"/>
                            <a:ext cx="638175" cy="638175"/>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31C29724" w14:textId="52FE6442" w:rsidR="007662A0" w:rsidRPr="0099712F" w:rsidRDefault="009A49F5" w:rsidP="00FC013D">
            <w:r w:rsidRPr="0099712F">
              <w:rPr>
                <w:b/>
                <w:bCs/>
              </w:rPr>
              <w:t xml:space="preserve">Flu Vaccinations: </w:t>
            </w:r>
            <w:r w:rsidRPr="0099712F">
              <w:t>We will reimburse the cost of your flu vaccine. You can claim back the cost of a vaccination from a pharmacy of your choosing, up to a value of £17.</w:t>
            </w:r>
          </w:p>
        </w:tc>
      </w:tr>
      <w:tr w:rsidR="006A0809" w:rsidRPr="0099712F" w14:paraId="59B16B8C" w14:textId="77777777" w:rsidTr="0099712F">
        <w:tc>
          <w:tcPr>
            <w:tcW w:w="1236" w:type="dxa"/>
            <w:tcBorders>
              <w:top w:val="single" w:sz="4" w:space="0" w:color="auto"/>
              <w:bottom w:val="single" w:sz="4" w:space="0" w:color="auto"/>
            </w:tcBorders>
            <w:vAlign w:val="center"/>
          </w:tcPr>
          <w:p w14:paraId="0DF822DF" w14:textId="77777777" w:rsidR="007662A0" w:rsidRPr="0099712F" w:rsidRDefault="007662A0" w:rsidP="004630ED">
            <w:pPr>
              <w:rPr>
                <w:noProof/>
              </w:rPr>
            </w:pPr>
          </w:p>
        </w:tc>
        <w:tc>
          <w:tcPr>
            <w:tcW w:w="7780" w:type="dxa"/>
            <w:tcBorders>
              <w:top w:val="single" w:sz="4" w:space="0" w:color="auto"/>
              <w:bottom w:val="single" w:sz="4" w:space="0" w:color="auto"/>
            </w:tcBorders>
          </w:tcPr>
          <w:p w14:paraId="035E74BF" w14:textId="77777777" w:rsidR="007662A0" w:rsidRPr="0099712F" w:rsidRDefault="007662A0" w:rsidP="005B4D14">
            <w:pPr>
              <w:rPr>
                <w:b/>
                <w:bCs/>
              </w:rPr>
            </w:pPr>
          </w:p>
        </w:tc>
      </w:tr>
      <w:tr w:rsidR="006A0809" w:rsidRPr="0099712F" w14:paraId="6CD5D4BA" w14:textId="77777777" w:rsidTr="0099712F">
        <w:tc>
          <w:tcPr>
            <w:tcW w:w="1236" w:type="dxa"/>
            <w:tcBorders>
              <w:top w:val="single" w:sz="4" w:space="0" w:color="auto"/>
              <w:left w:val="single" w:sz="4" w:space="0" w:color="auto"/>
              <w:bottom w:val="single" w:sz="4" w:space="0" w:color="auto"/>
              <w:right w:val="single" w:sz="4" w:space="0" w:color="auto"/>
            </w:tcBorders>
            <w:vAlign w:val="center"/>
          </w:tcPr>
          <w:p w14:paraId="1DA4E74D" w14:textId="38B221FE" w:rsidR="007662A0" w:rsidRPr="0099712F" w:rsidRDefault="00FC013D" w:rsidP="00FC013D">
            <w:pPr>
              <w:jc w:val="center"/>
              <w:rPr>
                <w:noProof/>
              </w:rPr>
            </w:pPr>
            <w:r w:rsidRPr="0099712F">
              <w:rPr>
                <w:noProof/>
              </w:rPr>
              <w:drawing>
                <wp:inline distT="0" distB="0" distL="0" distR="0" wp14:anchorId="24CED6A1" wp14:editId="058308AB">
                  <wp:extent cx="609600" cy="609600"/>
                  <wp:effectExtent l="0" t="0" r="0" b="0"/>
                  <wp:docPr id="1497563568" name="Graphic 13"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63568" name="Graphic 1497563568" descr="Car with solid fill"/>
                          <pic:cNvPicPr/>
                        </pic:nvPicPr>
                        <pic:blipFill>
                          <a:blip r:embed="rId39">
                            <a:extLst>
                              <a:ext uri="{96DAC541-7B7A-43D3-8B79-37D633B846F1}">
                                <asvg:svgBlip xmlns:asvg="http://schemas.microsoft.com/office/drawing/2016/SVG/main" r:embed="rId40"/>
                              </a:ext>
                            </a:extLst>
                          </a:blip>
                          <a:stretch>
                            <a:fillRect/>
                          </a:stretch>
                        </pic:blipFill>
                        <pic:spPr>
                          <a:xfrm>
                            <a:off x="0" y="0"/>
                            <a:ext cx="609600" cy="609600"/>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vAlign w:val="center"/>
          </w:tcPr>
          <w:p w14:paraId="5A4A3B67" w14:textId="45F83828" w:rsidR="007662A0" w:rsidRPr="0099712F" w:rsidRDefault="00FC013D" w:rsidP="00FC013D">
            <w:r w:rsidRPr="0099712F">
              <w:rPr>
                <w:b/>
                <w:bCs/>
              </w:rPr>
              <w:t xml:space="preserve">Free Car Parking: </w:t>
            </w:r>
            <w:r w:rsidRPr="0099712F">
              <w:t>Available at all LFRS sites.</w:t>
            </w:r>
          </w:p>
        </w:tc>
      </w:tr>
      <w:tr w:rsidR="006A0809" w:rsidRPr="0099712F" w14:paraId="0FC7F2F6" w14:textId="77777777" w:rsidTr="0099712F">
        <w:tc>
          <w:tcPr>
            <w:tcW w:w="1236" w:type="dxa"/>
            <w:tcBorders>
              <w:top w:val="single" w:sz="4" w:space="0" w:color="auto"/>
            </w:tcBorders>
            <w:vAlign w:val="center"/>
          </w:tcPr>
          <w:p w14:paraId="4A0031AE" w14:textId="77777777" w:rsidR="007662A0" w:rsidRPr="0099712F" w:rsidRDefault="007662A0" w:rsidP="004630ED">
            <w:pPr>
              <w:rPr>
                <w:noProof/>
              </w:rPr>
            </w:pPr>
          </w:p>
        </w:tc>
        <w:tc>
          <w:tcPr>
            <w:tcW w:w="7780" w:type="dxa"/>
            <w:tcBorders>
              <w:top w:val="single" w:sz="4" w:space="0" w:color="auto"/>
            </w:tcBorders>
          </w:tcPr>
          <w:p w14:paraId="047ECE96" w14:textId="77777777" w:rsidR="007662A0" w:rsidRPr="0099712F" w:rsidRDefault="007662A0" w:rsidP="005B4D14">
            <w:pPr>
              <w:rPr>
                <w:b/>
                <w:bCs/>
              </w:rPr>
            </w:pPr>
          </w:p>
        </w:tc>
      </w:tr>
      <w:tr w:rsidR="00FC013D" w:rsidRPr="0099712F" w14:paraId="6FAE94FA" w14:textId="77777777" w:rsidTr="0099712F">
        <w:trPr>
          <w:trHeight w:val="135"/>
        </w:trPr>
        <w:tc>
          <w:tcPr>
            <w:tcW w:w="1236" w:type="dxa"/>
            <w:tcBorders>
              <w:bottom w:val="single" w:sz="4" w:space="0" w:color="auto"/>
            </w:tcBorders>
            <w:vAlign w:val="center"/>
          </w:tcPr>
          <w:p w14:paraId="488C7EC4" w14:textId="77777777" w:rsidR="00FC013D" w:rsidRPr="0099712F" w:rsidRDefault="00FC013D" w:rsidP="004630ED">
            <w:pPr>
              <w:rPr>
                <w:noProof/>
              </w:rPr>
            </w:pPr>
          </w:p>
        </w:tc>
        <w:tc>
          <w:tcPr>
            <w:tcW w:w="7780" w:type="dxa"/>
            <w:tcBorders>
              <w:bottom w:val="single" w:sz="4" w:space="0" w:color="auto"/>
            </w:tcBorders>
          </w:tcPr>
          <w:p w14:paraId="50E80257" w14:textId="77777777" w:rsidR="00FC013D" w:rsidRPr="0099712F" w:rsidRDefault="00FC013D" w:rsidP="005B4D14">
            <w:pPr>
              <w:rPr>
                <w:b/>
                <w:bCs/>
              </w:rPr>
            </w:pPr>
          </w:p>
        </w:tc>
      </w:tr>
      <w:tr w:rsidR="00FC013D" w:rsidRPr="0099712F" w14:paraId="01483753" w14:textId="77777777" w:rsidTr="0099712F">
        <w:trPr>
          <w:trHeight w:val="1968"/>
        </w:trPr>
        <w:tc>
          <w:tcPr>
            <w:tcW w:w="1236" w:type="dxa"/>
            <w:tcBorders>
              <w:top w:val="single" w:sz="4" w:space="0" w:color="auto"/>
              <w:left w:val="single" w:sz="4" w:space="0" w:color="auto"/>
              <w:bottom w:val="single" w:sz="4" w:space="0" w:color="auto"/>
              <w:right w:val="single" w:sz="4" w:space="0" w:color="auto"/>
            </w:tcBorders>
            <w:vAlign w:val="center"/>
          </w:tcPr>
          <w:p w14:paraId="17E0D7CA" w14:textId="6D8A6FBB" w:rsidR="00FC013D" w:rsidRPr="0099712F" w:rsidRDefault="006A0809" w:rsidP="004630ED">
            <w:pPr>
              <w:rPr>
                <w:noProof/>
              </w:rPr>
            </w:pPr>
            <w:r w:rsidRPr="0099712F">
              <w:rPr>
                <w:noProof/>
              </w:rPr>
              <w:drawing>
                <wp:inline distT="0" distB="0" distL="0" distR="0" wp14:anchorId="5C749243" wp14:editId="2FB7991D">
                  <wp:extent cx="638175" cy="638175"/>
                  <wp:effectExtent l="0" t="0" r="0" b="0"/>
                  <wp:docPr id="1170631223" name="Graphic 16"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31223" name="Graphic 1170631223" descr="Cycle with people with solid fill"/>
                          <pic:cNvPicPr/>
                        </pic:nvPicPr>
                        <pic:blipFill>
                          <a:blip r:embed="rId41">
                            <a:extLst>
                              <a:ext uri="{96DAC541-7B7A-43D3-8B79-37D633B846F1}">
                                <asvg:svgBlip xmlns:asvg="http://schemas.microsoft.com/office/drawing/2016/SVG/main" r:embed="rId42"/>
                              </a:ext>
                            </a:extLst>
                          </a:blip>
                          <a:stretch>
                            <a:fillRect/>
                          </a:stretch>
                        </pic:blipFill>
                        <pic:spPr>
                          <a:xfrm>
                            <a:off x="0" y="0"/>
                            <a:ext cx="638175" cy="638175"/>
                          </a:xfrm>
                          <a:prstGeom prst="rect">
                            <a:avLst/>
                          </a:prstGeom>
                        </pic:spPr>
                      </pic:pic>
                    </a:graphicData>
                  </a:graphic>
                </wp:inline>
              </w:drawing>
            </w:r>
          </w:p>
        </w:tc>
        <w:tc>
          <w:tcPr>
            <w:tcW w:w="7780" w:type="dxa"/>
            <w:tcBorders>
              <w:top w:val="single" w:sz="4" w:space="0" w:color="auto"/>
              <w:left w:val="single" w:sz="4" w:space="0" w:color="auto"/>
              <w:bottom w:val="single" w:sz="4" w:space="0" w:color="auto"/>
              <w:right w:val="single" w:sz="4" w:space="0" w:color="auto"/>
            </w:tcBorders>
          </w:tcPr>
          <w:p w14:paraId="4E807F72" w14:textId="77777777" w:rsidR="00FC013D" w:rsidRPr="0099712F" w:rsidRDefault="00FF43BF" w:rsidP="005B4D14">
            <w:r w:rsidRPr="0099712F">
              <w:rPr>
                <w:b/>
                <w:bCs/>
              </w:rPr>
              <w:t xml:space="preserve">Coaching and Mentoring: </w:t>
            </w:r>
          </w:p>
          <w:p w14:paraId="54CDDB91" w14:textId="20A66F8B" w:rsidR="00FF43BF" w:rsidRPr="0099712F" w:rsidRDefault="00FF43BF" w:rsidP="005B4D14">
            <w:r w:rsidRPr="0099712F">
              <w:t xml:space="preserve">Coaching is </w:t>
            </w:r>
            <w:r w:rsidR="006A0809" w:rsidRPr="0099712F">
              <w:t>available to anyone in the Service regardless of role. We have</w:t>
            </w:r>
            <w:r w:rsidR="0099712F">
              <w:t xml:space="preserve"> partnered with a number of external coaches</w:t>
            </w:r>
            <w:r w:rsidR="006A0809" w:rsidRPr="0099712F">
              <w:t xml:space="preserve"> with different experiences</w:t>
            </w:r>
            <w:r w:rsidR="0099712F">
              <w:t xml:space="preserve"> and areas of expertise</w:t>
            </w:r>
            <w:r w:rsidR="006A0809" w:rsidRPr="0099712F">
              <w:t>.</w:t>
            </w:r>
          </w:p>
          <w:p w14:paraId="0F5CC098" w14:textId="77777777" w:rsidR="006A0809" w:rsidRPr="0099712F" w:rsidRDefault="006A0809" w:rsidP="005B4D14"/>
          <w:p w14:paraId="27C30FF7" w14:textId="4471CF79" w:rsidR="006A0809" w:rsidRPr="0099712F" w:rsidRDefault="006A0809" w:rsidP="005B4D14">
            <w:r w:rsidRPr="0099712F">
              <w:t xml:space="preserve">We have an internal ‘Lift and Climb’ mentoring programme where an individual is paired with a mentor through one of the </w:t>
            </w:r>
            <w:r w:rsidR="0099712F" w:rsidRPr="0099712F">
              <w:t>following:</w:t>
            </w:r>
            <w:r w:rsidRPr="0099712F">
              <w:t xml:space="preserve"> reverse mentoring, parallel mentoring or professional/personal development mentoring.</w:t>
            </w:r>
          </w:p>
        </w:tc>
      </w:tr>
      <w:tr w:rsidR="00FC013D" w:rsidRPr="0099712F" w14:paraId="172CF9F9" w14:textId="77777777" w:rsidTr="0099712F">
        <w:tc>
          <w:tcPr>
            <w:tcW w:w="1236" w:type="dxa"/>
            <w:tcBorders>
              <w:top w:val="single" w:sz="4" w:space="0" w:color="auto"/>
            </w:tcBorders>
            <w:vAlign w:val="center"/>
          </w:tcPr>
          <w:p w14:paraId="44695595" w14:textId="77777777" w:rsidR="00FC013D" w:rsidRPr="0099712F" w:rsidRDefault="00FC013D" w:rsidP="004630ED">
            <w:pPr>
              <w:rPr>
                <w:noProof/>
              </w:rPr>
            </w:pPr>
          </w:p>
        </w:tc>
        <w:tc>
          <w:tcPr>
            <w:tcW w:w="7780" w:type="dxa"/>
            <w:tcBorders>
              <w:top w:val="single" w:sz="4" w:space="0" w:color="auto"/>
            </w:tcBorders>
          </w:tcPr>
          <w:p w14:paraId="18051CC2" w14:textId="77777777" w:rsidR="00FC013D" w:rsidRPr="0099712F" w:rsidRDefault="00FC013D" w:rsidP="005B4D14">
            <w:pPr>
              <w:rPr>
                <w:b/>
                <w:bCs/>
              </w:rPr>
            </w:pPr>
          </w:p>
        </w:tc>
      </w:tr>
    </w:tbl>
    <w:p w14:paraId="7118AD81" w14:textId="74D277A5" w:rsidR="005B4D14" w:rsidRPr="0099712F" w:rsidRDefault="005B4D14" w:rsidP="004A4E7C"/>
    <w:p w14:paraId="779C1343" w14:textId="77777777" w:rsidR="005B4D14" w:rsidRPr="0099712F" w:rsidRDefault="005B4D14" w:rsidP="004A4E7C">
      <w:pPr>
        <w:rPr>
          <w:sz w:val="40"/>
          <w:szCs w:val="40"/>
        </w:rPr>
      </w:pPr>
    </w:p>
    <w:p w14:paraId="39F6A578" w14:textId="77777777" w:rsidR="004A4E7C" w:rsidRDefault="004A4E7C">
      <w:pPr>
        <w:rPr>
          <w:sz w:val="40"/>
          <w:szCs w:val="40"/>
          <w:lang w:val="en-US"/>
        </w:rPr>
      </w:pPr>
    </w:p>
    <w:p w14:paraId="3EA69F27" w14:textId="77777777" w:rsidR="004A4E7C" w:rsidRPr="004A4E7C" w:rsidRDefault="004A4E7C">
      <w:pPr>
        <w:rPr>
          <w:lang w:val="en-US"/>
        </w:rPr>
      </w:pPr>
    </w:p>
    <w:sectPr w:rsidR="004A4E7C" w:rsidRPr="004A4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4E2BDB"/>
    <w:multiLevelType w:val="hybridMultilevel"/>
    <w:tmpl w:val="731C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67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7C"/>
    <w:rsid w:val="000424F8"/>
    <w:rsid w:val="000649B5"/>
    <w:rsid w:val="000E139F"/>
    <w:rsid w:val="001550AC"/>
    <w:rsid w:val="00231074"/>
    <w:rsid w:val="0036602D"/>
    <w:rsid w:val="00366EBE"/>
    <w:rsid w:val="003A6301"/>
    <w:rsid w:val="00455FD2"/>
    <w:rsid w:val="004630ED"/>
    <w:rsid w:val="004936F3"/>
    <w:rsid w:val="004A4E7C"/>
    <w:rsid w:val="005B4D14"/>
    <w:rsid w:val="00682F02"/>
    <w:rsid w:val="006A0809"/>
    <w:rsid w:val="006D4484"/>
    <w:rsid w:val="007662A0"/>
    <w:rsid w:val="0077028E"/>
    <w:rsid w:val="007851A9"/>
    <w:rsid w:val="007E2335"/>
    <w:rsid w:val="0082357B"/>
    <w:rsid w:val="00831F53"/>
    <w:rsid w:val="008C6E3B"/>
    <w:rsid w:val="0099712F"/>
    <w:rsid w:val="009A49F5"/>
    <w:rsid w:val="00B5490E"/>
    <w:rsid w:val="00B85D91"/>
    <w:rsid w:val="00C04288"/>
    <w:rsid w:val="00D26B97"/>
    <w:rsid w:val="00DA6DF9"/>
    <w:rsid w:val="00DC6779"/>
    <w:rsid w:val="00E04196"/>
    <w:rsid w:val="00E34FE8"/>
    <w:rsid w:val="00E9363D"/>
    <w:rsid w:val="00F47B1D"/>
    <w:rsid w:val="00FC013D"/>
    <w:rsid w:val="00FF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8825"/>
  <w15:chartTrackingRefBased/>
  <w15:docId w15:val="{8CC8520A-3F23-4AB3-8F52-AAB43A70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14"/>
    <w:rPr>
      <w:rFonts w:ascii="Arial" w:hAnsi="Arial"/>
    </w:rPr>
  </w:style>
  <w:style w:type="paragraph" w:styleId="Heading1">
    <w:name w:val="heading 1"/>
    <w:basedOn w:val="Normal"/>
    <w:next w:val="Normal"/>
    <w:link w:val="Heading1Char"/>
    <w:uiPriority w:val="9"/>
    <w:qFormat/>
    <w:rsid w:val="005B4D14"/>
    <w:pPr>
      <w:keepNext/>
      <w:keepLines/>
      <w:spacing w:before="360" w:after="80"/>
      <w:outlineLvl w:val="0"/>
    </w:pPr>
    <w:rPr>
      <w:rFonts w:eastAsiaTheme="majorEastAsia" w:cstheme="majorBidi"/>
      <w:b/>
      <w:sz w:val="40"/>
      <w:szCs w:val="40"/>
    </w:rPr>
  </w:style>
  <w:style w:type="paragraph" w:styleId="Heading2">
    <w:name w:val="heading 2"/>
    <w:basedOn w:val="Normal"/>
    <w:next w:val="Normal"/>
    <w:link w:val="Heading2Char"/>
    <w:uiPriority w:val="9"/>
    <w:semiHidden/>
    <w:unhideWhenUsed/>
    <w:qFormat/>
    <w:rsid w:val="004A4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D14"/>
    <w:rPr>
      <w:rFonts w:ascii="Arial" w:eastAsiaTheme="majorEastAsia" w:hAnsi="Arial" w:cstheme="majorBidi"/>
      <w:b/>
      <w:sz w:val="40"/>
      <w:szCs w:val="40"/>
    </w:rPr>
  </w:style>
  <w:style w:type="character" w:customStyle="1" w:styleId="Heading2Char">
    <w:name w:val="Heading 2 Char"/>
    <w:basedOn w:val="DefaultParagraphFont"/>
    <w:link w:val="Heading2"/>
    <w:uiPriority w:val="9"/>
    <w:semiHidden/>
    <w:rsid w:val="004A4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E7C"/>
    <w:rPr>
      <w:rFonts w:eastAsiaTheme="majorEastAsia" w:cstheme="majorBidi"/>
      <w:color w:val="272727" w:themeColor="text1" w:themeTint="D8"/>
    </w:rPr>
  </w:style>
  <w:style w:type="paragraph" w:styleId="Title">
    <w:name w:val="Title"/>
    <w:basedOn w:val="Normal"/>
    <w:next w:val="Normal"/>
    <w:link w:val="TitleChar"/>
    <w:uiPriority w:val="10"/>
    <w:qFormat/>
    <w:rsid w:val="005B4D14"/>
    <w:pPr>
      <w:spacing w:after="8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5B4D14"/>
    <w:rPr>
      <w:rFonts w:ascii="Arial" w:eastAsiaTheme="majorEastAsia" w:hAnsi="Arial" w:cstheme="majorBidi"/>
      <w:b/>
      <w:spacing w:val="-10"/>
      <w:kern w:val="28"/>
      <w:sz w:val="56"/>
      <w:szCs w:val="56"/>
    </w:rPr>
  </w:style>
  <w:style w:type="paragraph" w:styleId="Subtitle">
    <w:name w:val="Subtitle"/>
    <w:basedOn w:val="Normal"/>
    <w:next w:val="Normal"/>
    <w:link w:val="SubtitleChar"/>
    <w:uiPriority w:val="11"/>
    <w:qFormat/>
    <w:rsid w:val="004A4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E7C"/>
    <w:pPr>
      <w:spacing w:before="160"/>
      <w:jc w:val="center"/>
    </w:pPr>
    <w:rPr>
      <w:i/>
      <w:iCs/>
      <w:color w:val="404040" w:themeColor="text1" w:themeTint="BF"/>
    </w:rPr>
  </w:style>
  <w:style w:type="character" w:customStyle="1" w:styleId="QuoteChar">
    <w:name w:val="Quote Char"/>
    <w:basedOn w:val="DefaultParagraphFont"/>
    <w:link w:val="Quote"/>
    <w:uiPriority w:val="29"/>
    <w:rsid w:val="004A4E7C"/>
    <w:rPr>
      <w:i/>
      <w:iCs/>
      <w:color w:val="404040" w:themeColor="text1" w:themeTint="BF"/>
    </w:rPr>
  </w:style>
  <w:style w:type="paragraph" w:styleId="ListParagraph">
    <w:name w:val="List Paragraph"/>
    <w:basedOn w:val="Normal"/>
    <w:uiPriority w:val="34"/>
    <w:qFormat/>
    <w:rsid w:val="004A4E7C"/>
    <w:pPr>
      <w:ind w:left="720"/>
      <w:contextualSpacing/>
    </w:pPr>
  </w:style>
  <w:style w:type="character" w:styleId="IntenseEmphasis">
    <w:name w:val="Intense Emphasis"/>
    <w:basedOn w:val="DefaultParagraphFont"/>
    <w:uiPriority w:val="21"/>
    <w:qFormat/>
    <w:rsid w:val="004A4E7C"/>
    <w:rPr>
      <w:i/>
      <w:iCs/>
      <w:color w:val="0F4761" w:themeColor="accent1" w:themeShade="BF"/>
    </w:rPr>
  </w:style>
  <w:style w:type="paragraph" w:styleId="IntenseQuote">
    <w:name w:val="Intense Quote"/>
    <w:basedOn w:val="Normal"/>
    <w:next w:val="Normal"/>
    <w:link w:val="IntenseQuoteChar"/>
    <w:uiPriority w:val="30"/>
    <w:qFormat/>
    <w:rsid w:val="004A4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E7C"/>
    <w:rPr>
      <w:i/>
      <w:iCs/>
      <w:color w:val="0F4761" w:themeColor="accent1" w:themeShade="BF"/>
    </w:rPr>
  </w:style>
  <w:style w:type="character" w:styleId="IntenseReference">
    <w:name w:val="Intense Reference"/>
    <w:basedOn w:val="DefaultParagraphFont"/>
    <w:uiPriority w:val="32"/>
    <w:qFormat/>
    <w:rsid w:val="004A4E7C"/>
    <w:rPr>
      <w:b/>
      <w:bCs/>
      <w:smallCaps/>
      <w:color w:val="0F4761" w:themeColor="accent1" w:themeShade="BF"/>
      <w:spacing w:val="5"/>
    </w:rPr>
  </w:style>
  <w:style w:type="table" w:styleId="TableGrid">
    <w:name w:val="Table Grid"/>
    <w:basedOn w:val="TableNormal"/>
    <w:uiPriority w:val="39"/>
    <w:rsid w:val="005B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D91"/>
    <w:rPr>
      <w:color w:val="467886" w:themeColor="hyperlink"/>
      <w:u w:val="single"/>
    </w:rPr>
  </w:style>
  <w:style w:type="character" w:styleId="UnresolvedMention">
    <w:name w:val="Unresolved Mention"/>
    <w:basedOn w:val="DefaultParagraphFont"/>
    <w:uiPriority w:val="99"/>
    <w:semiHidden/>
    <w:unhideWhenUsed/>
    <w:rsid w:val="00B85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26" Type="http://schemas.openxmlformats.org/officeDocument/2006/relationships/image" Target="media/image21.svg"/><Relationship Id="rId39" Type="http://schemas.openxmlformats.org/officeDocument/2006/relationships/image" Target="media/image34.png"/><Relationship Id="rId3" Type="http://schemas.openxmlformats.org/officeDocument/2006/relationships/settings" Target="settings.xml"/><Relationship Id="rId21" Type="http://schemas.openxmlformats.org/officeDocument/2006/relationships/image" Target="media/image17.svg"/><Relationship Id="rId34" Type="http://schemas.openxmlformats.org/officeDocument/2006/relationships/image" Target="media/image29.svg"/><Relationship Id="rId42" Type="http://schemas.openxmlformats.org/officeDocument/2006/relationships/image" Target="media/image3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sv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hyperlink" Target="https://www.bluelightcard.co.uk/?srsltid=AfmBOoqTuweXYiKlqPwA5NneD45aKL9B3Ulm_gqJ0znQm6as7Tp5Vvzy" TargetMode="External"/><Relationship Id="rId32" Type="http://schemas.openxmlformats.org/officeDocument/2006/relationships/image" Target="media/image27.svg"/><Relationship Id="rId37" Type="http://schemas.openxmlformats.org/officeDocument/2006/relationships/image" Target="media/image32.png"/><Relationship Id="rId40" Type="http://schemas.openxmlformats.org/officeDocument/2006/relationships/image" Target="media/image35.svg"/><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28" Type="http://schemas.openxmlformats.org/officeDocument/2006/relationships/image" Target="media/image23.svg"/><Relationship Id="rId36" Type="http://schemas.openxmlformats.org/officeDocument/2006/relationships/image" Target="media/image31.svg"/><Relationship Id="rId10" Type="http://schemas.openxmlformats.org/officeDocument/2006/relationships/image" Target="media/image6.png"/><Relationship Id="rId19" Type="http://schemas.openxmlformats.org/officeDocument/2006/relationships/image" Target="media/image15.svg"/><Relationship Id="rId31" Type="http://schemas.openxmlformats.org/officeDocument/2006/relationships/image" Target="media/image26.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2.png"/><Relationship Id="rId30" Type="http://schemas.openxmlformats.org/officeDocument/2006/relationships/image" Target="media/image25.svg"/><Relationship Id="rId35" Type="http://schemas.openxmlformats.org/officeDocument/2006/relationships/image" Target="media/image30.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Simpson, Beth</cp:lastModifiedBy>
  <cp:revision>8</cp:revision>
  <cp:lastPrinted>2025-02-17T09:28:00Z</cp:lastPrinted>
  <dcterms:created xsi:type="dcterms:W3CDTF">2025-01-29T15:56:00Z</dcterms:created>
  <dcterms:modified xsi:type="dcterms:W3CDTF">2025-04-30T14:03:00Z</dcterms:modified>
</cp:coreProperties>
</file>