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F566266" w14:textId="4FE6CE62" w:rsidR="00BE2B04" w:rsidRPr="00D45297" w:rsidRDefault="007722F6" w:rsidP="00D45297">
      <w:pPr>
        <w:pStyle w:val="Heading2"/>
        <w:ind w:left="0" w:firstLine="0"/>
        <w:rPr>
          <w:rFonts w:asciiTheme="minorHAnsi" w:hAnsiTheme="minorHAnsi" w:cstheme="minorHAnsi"/>
          <w:sz w:val="48"/>
          <w:szCs w:val="48"/>
        </w:rPr>
      </w:pPr>
      <w:r w:rsidRPr="00D45297">
        <w:rPr>
          <w:rFonts w:asciiTheme="minorHAnsi" w:hAnsiTheme="minorHAnsi" w:cstheme="minorHAnsi"/>
          <w:sz w:val="48"/>
          <w:szCs w:val="48"/>
        </w:rPr>
        <w:t xml:space="preserve">Lancashire Fire and Rescue Service </w:t>
      </w:r>
      <w:r w:rsidR="00B13B79" w:rsidRPr="00D45297">
        <w:rPr>
          <w:rFonts w:asciiTheme="minorHAnsi" w:hAnsiTheme="minorHAnsi" w:cstheme="minorHAnsi"/>
          <w:sz w:val="48"/>
          <w:szCs w:val="48"/>
        </w:rPr>
        <w:t xml:space="preserve">Property &amp; </w:t>
      </w:r>
      <w:r w:rsidR="004A1EBC" w:rsidRPr="00D45297">
        <w:rPr>
          <w:rFonts w:asciiTheme="minorHAnsi" w:hAnsiTheme="minorHAnsi" w:cstheme="minorHAnsi"/>
          <w:sz w:val="48"/>
          <w:szCs w:val="48"/>
        </w:rPr>
        <w:t xml:space="preserve">Estate </w:t>
      </w:r>
      <w:r w:rsidR="00113E30" w:rsidRPr="00D45297">
        <w:rPr>
          <w:rFonts w:asciiTheme="minorHAnsi" w:hAnsiTheme="minorHAnsi" w:cstheme="minorHAnsi"/>
          <w:sz w:val="48"/>
          <w:szCs w:val="48"/>
        </w:rPr>
        <w:t>Asset</w:t>
      </w:r>
      <w:r w:rsidR="001B53C2" w:rsidRPr="00D45297">
        <w:rPr>
          <w:rFonts w:asciiTheme="minorHAnsi" w:hAnsiTheme="minorHAnsi" w:cstheme="minorHAnsi"/>
          <w:sz w:val="48"/>
          <w:szCs w:val="48"/>
        </w:rPr>
        <w:t>s</w:t>
      </w:r>
      <w:r w:rsidR="00113E30" w:rsidRPr="00D45297">
        <w:rPr>
          <w:rFonts w:asciiTheme="minorHAnsi" w:hAnsiTheme="minorHAnsi" w:cstheme="minorHAnsi"/>
          <w:sz w:val="48"/>
          <w:szCs w:val="48"/>
        </w:rPr>
        <w:t xml:space="preserve"> Management</w:t>
      </w:r>
      <w:r w:rsidR="000739CB" w:rsidRPr="00D45297">
        <w:rPr>
          <w:rFonts w:asciiTheme="minorHAnsi" w:hAnsiTheme="minorHAnsi" w:cstheme="minorHAnsi"/>
          <w:sz w:val="48"/>
          <w:szCs w:val="48"/>
        </w:rPr>
        <w:t xml:space="preserve"> </w:t>
      </w:r>
      <w:r w:rsidR="00282FE5" w:rsidRPr="00D45297">
        <w:rPr>
          <w:rFonts w:asciiTheme="minorHAnsi" w:hAnsiTheme="minorHAnsi" w:cstheme="minorHAnsi"/>
          <w:sz w:val="48"/>
          <w:szCs w:val="48"/>
        </w:rPr>
        <w:t>Strategy</w:t>
      </w:r>
      <w:r w:rsidR="000739CB" w:rsidRPr="00D45297">
        <w:rPr>
          <w:rFonts w:asciiTheme="minorHAnsi" w:hAnsiTheme="minorHAnsi" w:cstheme="minorHAnsi"/>
          <w:sz w:val="48"/>
          <w:szCs w:val="48"/>
        </w:rPr>
        <w:t xml:space="preserve"> 202</w:t>
      </w:r>
      <w:r w:rsidR="00113E30" w:rsidRPr="00D45297">
        <w:rPr>
          <w:rFonts w:asciiTheme="minorHAnsi" w:hAnsiTheme="minorHAnsi" w:cstheme="minorHAnsi"/>
          <w:sz w:val="48"/>
          <w:szCs w:val="48"/>
        </w:rPr>
        <w:t>3</w:t>
      </w:r>
      <w:r w:rsidR="000739CB" w:rsidRPr="00D45297">
        <w:rPr>
          <w:rFonts w:asciiTheme="minorHAnsi" w:hAnsiTheme="minorHAnsi" w:cstheme="minorHAnsi"/>
          <w:sz w:val="48"/>
          <w:szCs w:val="48"/>
        </w:rPr>
        <w:t>-</w:t>
      </w:r>
      <w:r w:rsidR="00282FE5" w:rsidRPr="00D45297">
        <w:rPr>
          <w:rFonts w:asciiTheme="minorHAnsi" w:hAnsiTheme="minorHAnsi" w:cstheme="minorHAnsi"/>
          <w:sz w:val="48"/>
          <w:szCs w:val="48"/>
        </w:rPr>
        <w:t>2034</w:t>
      </w:r>
    </w:p>
    <w:p w14:paraId="4009BF97" w14:textId="57300AAB" w:rsidR="00BE2B04" w:rsidRPr="00D45297" w:rsidRDefault="00BE2B04" w:rsidP="00DC23BB">
      <w:pPr>
        <w:spacing w:after="196" w:line="259" w:lineRule="auto"/>
        <w:ind w:left="0" w:right="184" w:firstLine="0"/>
        <w:rPr>
          <w:rFonts w:asciiTheme="minorHAnsi" w:hAnsiTheme="minorHAnsi" w:cstheme="minorHAnsi"/>
          <w:sz w:val="24"/>
          <w:szCs w:val="24"/>
        </w:rPr>
      </w:pPr>
    </w:p>
    <w:p w14:paraId="471DC224" w14:textId="0BD97A6F" w:rsidR="00282FE5" w:rsidRPr="00D45297" w:rsidRDefault="00282FE5" w:rsidP="00D45297">
      <w:pPr>
        <w:pStyle w:val="Heading2"/>
        <w:ind w:left="0" w:firstLine="0"/>
        <w:rPr>
          <w:rFonts w:asciiTheme="minorHAnsi" w:hAnsiTheme="minorHAnsi" w:cstheme="minorHAnsi"/>
          <w:sz w:val="32"/>
          <w:szCs w:val="32"/>
        </w:rPr>
      </w:pPr>
      <w:r w:rsidRPr="00D45297">
        <w:rPr>
          <w:rFonts w:asciiTheme="minorHAnsi" w:hAnsiTheme="minorHAnsi" w:cstheme="minorHAnsi"/>
          <w:sz w:val="32"/>
          <w:szCs w:val="32"/>
        </w:rPr>
        <w:t xml:space="preserve">Executive Summary </w:t>
      </w:r>
    </w:p>
    <w:p w14:paraId="0B9E4F32" w14:textId="1280970C" w:rsidR="009E6D3B" w:rsidRPr="00D45297" w:rsidRDefault="009E6D3B" w:rsidP="00DC23BB">
      <w:pPr>
        <w:rPr>
          <w:rFonts w:asciiTheme="minorHAnsi" w:hAnsiTheme="minorHAnsi" w:cstheme="minorHAnsi"/>
          <w:sz w:val="24"/>
          <w:szCs w:val="24"/>
        </w:rPr>
      </w:pPr>
      <w:r w:rsidRPr="00D45297">
        <w:rPr>
          <w:rFonts w:asciiTheme="minorHAnsi" w:hAnsiTheme="minorHAnsi" w:cstheme="minorHAnsi"/>
          <w:sz w:val="24"/>
          <w:szCs w:val="24"/>
        </w:rPr>
        <w:t xml:space="preserve">This </w:t>
      </w:r>
      <w:r w:rsidR="007D26AB" w:rsidRPr="007D26AB">
        <w:rPr>
          <w:rFonts w:asciiTheme="minorHAnsi" w:hAnsiTheme="minorHAnsi" w:cstheme="minorHAnsi"/>
          <w:sz w:val="24"/>
          <w:szCs w:val="24"/>
        </w:rPr>
        <w:t>10-year</w:t>
      </w:r>
      <w:r w:rsidR="001B53C2" w:rsidRPr="00D45297">
        <w:rPr>
          <w:rFonts w:asciiTheme="minorHAnsi" w:hAnsiTheme="minorHAnsi" w:cstheme="minorHAnsi"/>
          <w:sz w:val="24"/>
          <w:szCs w:val="24"/>
        </w:rPr>
        <w:t xml:space="preserve"> </w:t>
      </w:r>
      <w:r w:rsidR="00B13B79" w:rsidRPr="00D45297">
        <w:rPr>
          <w:rFonts w:asciiTheme="minorHAnsi" w:hAnsiTheme="minorHAnsi" w:cstheme="minorHAnsi"/>
          <w:sz w:val="24"/>
          <w:szCs w:val="24"/>
        </w:rPr>
        <w:t xml:space="preserve">Property &amp; </w:t>
      </w:r>
      <w:r w:rsidRPr="00D45297">
        <w:rPr>
          <w:rFonts w:asciiTheme="minorHAnsi" w:hAnsiTheme="minorHAnsi" w:cstheme="minorHAnsi"/>
          <w:sz w:val="24"/>
          <w:szCs w:val="24"/>
        </w:rPr>
        <w:t>Estate Asset</w:t>
      </w:r>
      <w:r w:rsidR="001B53C2" w:rsidRPr="00D45297">
        <w:rPr>
          <w:rFonts w:asciiTheme="minorHAnsi" w:hAnsiTheme="minorHAnsi" w:cstheme="minorHAnsi"/>
          <w:sz w:val="24"/>
          <w:szCs w:val="24"/>
        </w:rPr>
        <w:t>s</w:t>
      </w:r>
      <w:r w:rsidRPr="00D45297">
        <w:rPr>
          <w:rFonts w:asciiTheme="minorHAnsi" w:hAnsiTheme="minorHAnsi" w:cstheme="minorHAnsi"/>
          <w:sz w:val="24"/>
          <w:szCs w:val="24"/>
        </w:rPr>
        <w:t xml:space="preserve"> Management Strategy </w:t>
      </w:r>
      <w:r w:rsidR="007D26AB">
        <w:rPr>
          <w:rFonts w:asciiTheme="minorHAnsi" w:hAnsiTheme="minorHAnsi" w:cstheme="minorHAnsi"/>
          <w:sz w:val="24"/>
          <w:szCs w:val="24"/>
        </w:rPr>
        <w:t>sets out our</w:t>
      </w:r>
      <w:r w:rsidRPr="00D45297">
        <w:rPr>
          <w:rFonts w:asciiTheme="minorHAnsi" w:hAnsiTheme="minorHAnsi" w:cstheme="minorHAnsi"/>
          <w:sz w:val="24"/>
          <w:szCs w:val="24"/>
        </w:rPr>
        <w:t xml:space="preserve"> approach for the management of our </w:t>
      </w:r>
      <w:r w:rsidR="007D26AB">
        <w:rPr>
          <w:rFonts w:asciiTheme="minorHAnsi" w:hAnsiTheme="minorHAnsi" w:cstheme="minorHAnsi"/>
          <w:sz w:val="24"/>
          <w:szCs w:val="24"/>
        </w:rPr>
        <w:t>p</w:t>
      </w:r>
      <w:r w:rsidRPr="00D45297">
        <w:rPr>
          <w:rFonts w:asciiTheme="minorHAnsi" w:hAnsiTheme="minorHAnsi" w:cstheme="minorHAnsi"/>
          <w:sz w:val="24"/>
          <w:szCs w:val="24"/>
        </w:rPr>
        <w:t xml:space="preserve">roperty and </w:t>
      </w:r>
      <w:r w:rsidR="007D26AB">
        <w:rPr>
          <w:rFonts w:asciiTheme="minorHAnsi" w:hAnsiTheme="minorHAnsi" w:cstheme="minorHAnsi"/>
          <w:sz w:val="24"/>
          <w:szCs w:val="24"/>
        </w:rPr>
        <w:t>e</w:t>
      </w:r>
      <w:r w:rsidRPr="00D45297">
        <w:rPr>
          <w:rFonts w:asciiTheme="minorHAnsi" w:hAnsiTheme="minorHAnsi" w:cstheme="minorHAnsi"/>
          <w:sz w:val="24"/>
          <w:szCs w:val="24"/>
        </w:rPr>
        <w:t xml:space="preserve">state </w:t>
      </w:r>
      <w:r w:rsidR="007D26AB">
        <w:rPr>
          <w:rFonts w:asciiTheme="minorHAnsi" w:hAnsiTheme="minorHAnsi" w:cstheme="minorHAnsi"/>
          <w:sz w:val="24"/>
          <w:szCs w:val="24"/>
        </w:rPr>
        <w:t>a</w:t>
      </w:r>
      <w:r w:rsidRPr="00D45297">
        <w:rPr>
          <w:rFonts w:asciiTheme="minorHAnsi" w:hAnsiTheme="minorHAnsi" w:cstheme="minorHAnsi"/>
          <w:sz w:val="24"/>
          <w:szCs w:val="24"/>
        </w:rPr>
        <w:t xml:space="preserve">ssets over </w:t>
      </w:r>
      <w:r w:rsidR="007D26AB">
        <w:rPr>
          <w:rFonts w:asciiTheme="minorHAnsi" w:hAnsiTheme="minorHAnsi" w:cstheme="minorHAnsi"/>
          <w:sz w:val="24"/>
          <w:szCs w:val="24"/>
        </w:rPr>
        <w:t>the m</w:t>
      </w:r>
      <w:r w:rsidR="00584475" w:rsidRPr="00D45297">
        <w:rPr>
          <w:rFonts w:asciiTheme="minorHAnsi" w:hAnsiTheme="minorHAnsi" w:cstheme="minorHAnsi"/>
          <w:sz w:val="24"/>
          <w:szCs w:val="24"/>
        </w:rPr>
        <w:t xml:space="preserve">edium </w:t>
      </w:r>
      <w:r w:rsidR="007D26AB">
        <w:rPr>
          <w:rFonts w:asciiTheme="minorHAnsi" w:hAnsiTheme="minorHAnsi" w:cstheme="minorHAnsi"/>
          <w:sz w:val="24"/>
          <w:szCs w:val="24"/>
        </w:rPr>
        <w:t>to l</w:t>
      </w:r>
      <w:r w:rsidR="00584475" w:rsidRPr="00D45297">
        <w:rPr>
          <w:rFonts w:asciiTheme="minorHAnsi" w:hAnsiTheme="minorHAnsi" w:cstheme="minorHAnsi"/>
          <w:sz w:val="24"/>
          <w:szCs w:val="24"/>
        </w:rPr>
        <w:t>ong-term</w:t>
      </w:r>
      <w:proofErr w:type="gramStart"/>
      <w:r w:rsidRPr="00D45297">
        <w:rPr>
          <w:rFonts w:asciiTheme="minorHAnsi" w:hAnsiTheme="minorHAnsi" w:cstheme="minorHAnsi"/>
          <w:sz w:val="24"/>
          <w:szCs w:val="24"/>
        </w:rPr>
        <w:t xml:space="preserve">.  </w:t>
      </w:r>
      <w:proofErr w:type="gramEnd"/>
      <w:r w:rsidRPr="00D45297">
        <w:rPr>
          <w:rFonts w:asciiTheme="minorHAnsi" w:hAnsiTheme="minorHAnsi" w:cstheme="minorHAnsi"/>
          <w:sz w:val="24"/>
          <w:szCs w:val="24"/>
        </w:rPr>
        <w:t xml:space="preserve">It is part of a suite of documents which supports the delivery of the </w:t>
      </w:r>
      <w:r w:rsidR="001B53C2" w:rsidRPr="00D45297">
        <w:rPr>
          <w:rFonts w:asciiTheme="minorHAnsi" w:hAnsiTheme="minorHAnsi" w:cstheme="minorHAnsi"/>
          <w:sz w:val="24"/>
          <w:szCs w:val="24"/>
        </w:rPr>
        <w:t>Community Risk Management Plan (</w:t>
      </w:r>
      <w:r w:rsidRPr="00D45297">
        <w:rPr>
          <w:rFonts w:asciiTheme="minorHAnsi" w:hAnsiTheme="minorHAnsi" w:cstheme="minorHAnsi"/>
          <w:sz w:val="24"/>
          <w:szCs w:val="24"/>
        </w:rPr>
        <w:t>CRMP</w:t>
      </w:r>
      <w:r w:rsidR="001B53C2" w:rsidRPr="00D45297">
        <w:rPr>
          <w:rFonts w:asciiTheme="minorHAnsi" w:hAnsiTheme="minorHAnsi" w:cstheme="minorHAnsi"/>
          <w:sz w:val="24"/>
          <w:szCs w:val="24"/>
        </w:rPr>
        <w:t>)</w:t>
      </w:r>
      <w:r w:rsidR="007D26AB">
        <w:rPr>
          <w:rFonts w:asciiTheme="minorHAnsi" w:hAnsiTheme="minorHAnsi" w:cstheme="minorHAnsi"/>
          <w:sz w:val="24"/>
          <w:szCs w:val="24"/>
        </w:rPr>
        <w:t>.</w:t>
      </w:r>
      <w:r w:rsidRPr="00D45297">
        <w:rPr>
          <w:rFonts w:asciiTheme="minorHAnsi" w:hAnsiTheme="minorHAnsi" w:cstheme="minorHAnsi"/>
          <w:sz w:val="24"/>
          <w:szCs w:val="24"/>
        </w:rPr>
        <w:t xml:space="preserve"> </w:t>
      </w:r>
      <w:r w:rsidR="007D26AB">
        <w:rPr>
          <w:rFonts w:asciiTheme="minorHAnsi" w:hAnsiTheme="minorHAnsi" w:cstheme="minorHAnsi"/>
          <w:sz w:val="24"/>
          <w:szCs w:val="24"/>
        </w:rPr>
        <w:t>This strategy</w:t>
      </w:r>
      <w:r w:rsidR="007D26AB" w:rsidRPr="00D45297">
        <w:rPr>
          <w:rFonts w:asciiTheme="minorHAnsi" w:hAnsiTheme="minorHAnsi" w:cstheme="minorHAnsi"/>
          <w:sz w:val="24"/>
          <w:szCs w:val="24"/>
        </w:rPr>
        <w:t xml:space="preserve"> </w:t>
      </w:r>
      <w:r w:rsidRPr="00D45297">
        <w:rPr>
          <w:rFonts w:asciiTheme="minorHAnsi" w:hAnsiTheme="minorHAnsi" w:cstheme="minorHAnsi"/>
          <w:sz w:val="24"/>
          <w:szCs w:val="24"/>
        </w:rPr>
        <w:t>details</w:t>
      </w:r>
      <w:r w:rsidR="007D26AB">
        <w:rPr>
          <w:rFonts w:asciiTheme="minorHAnsi" w:hAnsiTheme="minorHAnsi" w:cstheme="minorHAnsi"/>
          <w:sz w:val="24"/>
          <w:szCs w:val="24"/>
        </w:rPr>
        <w:t xml:space="preserve"> </w:t>
      </w:r>
      <w:r w:rsidR="00DA210A">
        <w:rPr>
          <w:rFonts w:asciiTheme="minorHAnsi" w:hAnsiTheme="minorHAnsi" w:cstheme="minorHAnsi"/>
          <w:sz w:val="24"/>
          <w:szCs w:val="24"/>
        </w:rPr>
        <w:t>what</w:t>
      </w:r>
      <w:r w:rsidR="007D26AB">
        <w:rPr>
          <w:rFonts w:asciiTheme="minorHAnsi" w:hAnsiTheme="minorHAnsi" w:cstheme="minorHAnsi"/>
          <w:sz w:val="24"/>
          <w:szCs w:val="24"/>
        </w:rPr>
        <w:t xml:space="preserve"> </w:t>
      </w:r>
      <w:r w:rsidR="00DA210A">
        <w:rPr>
          <w:rFonts w:asciiTheme="minorHAnsi" w:hAnsiTheme="minorHAnsi" w:cstheme="minorHAnsi"/>
          <w:sz w:val="24"/>
          <w:szCs w:val="24"/>
        </w:rPr>
        <w:t xml:space="preserve">we </w:t>
      </w:r>
      <w:r w:rsidR="007D26AB">
        <w:rPr>
          <w:rFonts w:asciiTheme="minorHAnsi" w:hAnsiTheme="minorHAnsi" w:cstheme="minorHAnsi"/>
          <w:sz w:val="24"/>
          <w:szCs w:val="24"/>
        </w:rPr>
        <w:t xml:space="preserve">aim </w:t>
      </w:r>
      <w:r w:rsidR="00DA210A">
        <w:rPr>
          <w:rFonts w:asciiTheme="minorHAnsi" w:hAnsiTheme="minorHAnsi" w:cstheme="minorHAnsi"/>
          <w:sz w:val="24"/>
          <w:szCs w:val="24"/>
        </w:rPr>
        <w:t>to achieve from</w:t>
      </w:r>
      <w:r w:rsidRPr="00D45297">
        <w:rPr>
          <w:rFonts w:asciiTheme="minorHAnsi" w:hAnsiTheme="minorHAnsi" w:cstheme="minorHAnsi"/>
          <w:sz w:val="24"/>
          <w:szCs w:val="24"/>
        </w:rPr>
        <w:t xml:space="preserve"> </w:t>
      </w:r>
      <w:r w:rsidR="007D26AB">
        <w:rPr>
          <w:rFonts w:asciiTheme="minorHAnsi" w:hAnsiTheme="minorHAnsi" w:cstheme="minorHAnsi"/>
          <w:sz w:val="24"/>
          <w:szCs w:val="24"/>
        </w:rPr>
        <w:t>our property and estate</w:t>
      </w:r>
      <w:r w:rsidR="00062F37">
        <w:rPr>
          <w:rFonts w:asciiTheme="minorHAnsi" w:hAnsiTheme="minorHAnsi" w:cstheme="minorHAnsi"/>
          <w:sz w:val="24"/>
          <w:szCs w:val="24"/>
        </w:rPr>
        <w:t xml:space="preserve"> assets</w:t>
      </w:r>
      <w:r w:rsidR="007D26AB">
        <w:rPr>
          <w:rFonts w:asciiTheme="minorHAnsi" w:hAnsiTheme="minorHAnsi" w:cstheme="minorHAnsi"/>
          <w:sz w:val="24"/>
          <w:szCs w:val="24"/>
        </w:rPr>
        <w:t xml:space="preserve">, </w:t>
      </w:r>
      <w:r w:rsidR="00DC23BB" w:rsidRPr="00D45297">
        <w:rPr>
          <w:rFonts w:asciiTheme="minorHAnsi" w:hAnsiTheme="minorHAnsi" w:cstheme="minorHAnsi"/>
          <w:sz w:val="24"/>
          <w:szCs w:val="24"/>
        </w:rPr>
        <w:t>the strategic objectives</w:t>
      </w:r>
      <w:r w:rsidR="00062F37">
        <w:rPr>
          <w:rFonts w:asciiTheme="minorHAnsi" w:hAnsiTheme="minorHAnsi" w:cstheme="minorHAnsi"/>
          <w:sz w:val="24"/>
          <w:szCs w:val="24"/>
        </w:rPr>
        <w:t xml:space="preserve"> that will inform the decisions we make </w:t>
      </w:r>
      <w:r w:rsidR="00062F37" w:rsidRPr="00F12FFA">
        <w:rPr>
          <w:rFonts w:asciiTheme="minorHAnsi" w:hAnsiTheme="minorHAnsi" w:cstheme="minorHAnsi"/>
          <w:sz w:val="24"/>
          <w:szCs w:val="24"/>
        </w:rPr>
        <w:t>and the priorities we determine over the lifetime of this strategy</w:t>
      </w:r>
      <w:r w:rsidRPr="00D45297">
        <w:rPr>
          <w:rFonts w:asciiTheme="minorHAnsi" w:hAnsiTheme="minorHAnsi" w:cstheme="minorHAnsi"/>
          <w:sz w:val="24"/>
          <w:szCs w:val="24"/>
        </w:rPr>
        <w:t>.</w:t>
      </w:r>
    </w:p>
    <w:p w14:paraId="18D97A0E" w14:textId="5337D33B" w:rsidR="00584475" w:rsidRPr="00D45297" w:rsidRDefault="00584475" w:rsidP="00DC23BB">
      <w:pPr>
        <w:rPr>
          <w:rFonts w:asciiTheme="minorHAnsi" w:hAnsiTheme="minorHAnsi" w:cstheme="minorHAnsi"/>
          <w:sz w:val="24"/>
          <w:szCs w:val="24"/>
        </w:rPr>
      </w:pPr>
      <w:r w:rsidRPr="00D45297">
        <w:rPr>
          <w:rFonts w:asciiTheme="minorHAnsi" w:hAnsiTheme="minorHAnsi" w:cstheme="minorHAnsi"/>
          <w:sz w:val="24"/>
          <w:szCs w:val="24"/>
        </w:rPr>
        <w:t xml:space="preserve">Countywide the </w:t>
      </w:r>
      <w:r w:rsidR="00062F37">
        <w:rPr>
          <w:rFonts w:asciiTheme="minorHAnsi" w:hAnsiTheme="minorHAnsi" w:cstheme="minorHAnsi"/>
          <w:sz w:val="24"/>
          <w:szCs w:val="24"/>
        </w:rPr>
        <w:t>property and e</w:t>
      </w:r>
      <w:r w:rsidR="009E6D3B" w:rsidRPr="00D45297">
        <w:rPr>
          <w:rFonts w:asciiTheme="minorHAnsi" w:hAnsiTheme="minorHAnsi" w:cstheme="minorHAnsi"/>
          <w:sz w:val="24"/>
          <w:szCs w:val="24"/>
        </w:rPr>
        <w:t xml:space="preserve">state </w:t>
      </w:r>
      <w:r w:rsidR="00062F37">
        <w:rPr>
          <w:rFonts w:asciiTheme="minorHAnsi" w:hAnsiTheme="minorHAnsi" w:cstheme="minorHAnsi"/>
          <w:sz w:val="24"/>
          <w:szCs w:val="24"/>
        </w:rPr>
        <w:t>a</w:t>
      </w:r>
      <w:r w:rsidR="009E6D3B" w:rsidRPr="00D45297">
        <w:rPr>
          <w:rFonts w:asciiTheme="minorHAnsi" w:hAnsiTheme="minorHAnsi" w:cstheme="minorHAnsi"/>
          <w:sz w:val="24"/>
          <w:szCs w:val="24"/>
        </w:rPr>
        <w:t xml:space="preserve">ssets are </w:t>
      </w:r>
      <w:proofErr w:type="gramStart"/>
      <w:r w:rsidR="009E6D3B" w:rsidRPr="00D45297">
        <w:rPr>
          <w:rFonts w:asciiTheme="minorHAnsi" w:hAnsiTheme="minorHAnsi" w:cstheme="minorHAnsi"/>
          <w:sz w:val="24"/>
          <w:szCs w:val="24"/>
        </w:rPr>
        <w:t>generally to</w:t>
      </w:r>
      <w:proofErr w:type="gramEnd"/>
      <w:r w:rsidR="009E6D3B" w:rsidRPr="00D45297">
        <w:rPr>
          <w:rFonts w:asciiTheme="minorHAnsi" w:hAnsiTheme="minorHAnsi" w:cstheme="minorHAnsi"/>
          <w:sz w:val="24"/>
          <w:szCs w:val="24"/>
        </w:rPr>
        <w:t xml:space="preserve"> a good standard</w:t>
      </w:r>
      <w:r w:rsidRPr="00D45297">
        <w:rPr>
          <w:rFonts w:asciiTheme="minorHAnsi" w:hAnsiTheme="minorHAnsi" w:cstheme="minorHAnsi"/>
          <w:sz w:val="24"/>
          <w:szCs w:val="24"/>
        </w:rPr>
        <w:t>, however, they</w:t>
      </w:r>
      <w:r w:rsidR="009E6D3B" w:rsidRPr="00D45297">
        <w:rPr>
          <w:rFonts w:asciiTheme="minorHAnsi" w:hAnsiTheme="minorHAnsi" w:cstheme="minorHAnsi"/>
          <w:sz w:val="24"/>
          <w:szCs w:val="24"/>
        </w:rPr>
        <w:t xml:space="preserve"> require ongoing review and investment to ensure that the facilities remain Fit for Purpose and reflective of the Service</w:t>
      </w:r>
      <w:r w:rsidR="00062F37">
        <w:rPr>
          <w:rFonts w:asciiTheme="minorHAnsi" w:hAnsiTheme="minorHAnsi" w:cstheme="minorHAnsi"/>
          <w:sz w:val="24"/>
          <w:szCs w:val="24"/>
        </w:rPr>
        <w:t>’s</w:t>
      </w:r>
      <w:r w:rsidR="009E6D3B" w:rsidRPr="00D45297">
        <w:rPr>
          <w:rFonts w:asciiTheme="minorHAnsi" w:hAnsiTheme="minorHAnsi" w:cstheme="minorHAnsi"/>
          <w:sz w:val="24"/>
          <w:szCs w:val="24"/>
        </w:rPr>
        <w:t xml:space="preserve"> aspirations. </w:t>
      </w:r>
    </w:p>
    <w:p w14:paraId="15B32558" w14:textId="37E67C06" w:rsidR="00D2599B" w:rsidRPr="00D45297" w:rsidRDefault="00282FE5" w:rsidP="00D45297">
      <w:pPr>
        <w:pStyle w:val="Heading2"/>
        <w:spacing w:before="240"/>
        <w:ind w:left="0" w:firstLine="0"/>
        <w:rPr>
          <w:rFonts w:asciiTheme="minorHAnsi" w:hAnsiTheme="minorHAnsi" w:cstheme="minorHAnsi"/>
          <w:szCs w:val="28"/>
        </w:rPr>
      </w:pPr>
      <w:r w:rsidRPr="00D45297">
        <w:rPr>
          <w:rFonts w:asciiTheme="minorHAnsi" w:hAnsiTheme="minorHAnsi" w:cstheme="minorHAnsi"/>
          <w:szCs w:val="28"/>
        </w:rPr>
        <w:t xml:space="preserve">Core Priorities </w:t>
      </w:r>
    </w:p>
    <w:p w14:paraId="2D4CC5FD" w14:textId="62E21FFC" w:rsidR="00282FE5" w:rsidRPr="00D45297" w:rsidRDefault="001B53C2" w:rsidP="00DC23BB">
      <w:pPr>
        <w:spacing w:before="240"/>
        <w:rPr>
          <w:rFonts w:asciiTheme="minorHAnsi" w:hAnsiTheme="minorHAnsi" w:cstheme="minorHAnsi"/>
          <w:sz w:val="24"/>
          <w:szCs w:val="24"/>
        </w:rPr>
      </w:pPr>
      <w:r w:rsidRPr="00D45297">
        <w:rPr>
          <w:rFonts w:asciiTheme="minorHAnsi" w:hAnsiTheme="minorHAnsi" w:cstheme="minorHAnsi"/>
          <w:sz w:val="24"/>
          <w:szCs w:val="24"/>
        </w:rPr>
        <w:t xml:space="preserve">The </w:t>
      </w:r>
      <w:r w:rsidR="00D2599B" w:rsidRPr="00D45297">
        <w:rPr>
          <w:rFonts w:asciiTheme="minorHAnsi" w:hAnsiTheme="minorHAnsi" w:cstheme="minorHAnsi"/>
          <w:sz w:val="24"/>
          <w:szCs w:val="24"/>
        </w:rPr>
        <w:t xml:space="preserve">Lancashire Fire and Rescue Service </w:t>
      </w:r>
      <w:r w:rsidRPr="00D45297">
        <w:rPr>
          <w:rFonts w:asciiTheme="minorHAnsi" w:hAnsiTheme="minorHAnsi" w:cstheme="minorHAnsi"/>
          <w:sz w:val="24"/>
          <w:szCs w:val="24"/>
        </w:rPr>
        <w:t>Community Risk Management Plan (</w:t>
      </w:r>
      <w:r w:rsidR="00D2599B" w:rsidRPr="00D45297">
        <w:rPr>
          <w:rFonts w:asciiTheme="minorHAnsi" w:hAnsiTheme="minorHAnsi" w:cstheme="minorHAnsi"/>
          <w:sz w:val="24"/>
          <w:szCs w:val="24"/>
        </w:rPr>
        <w:t>CRMP</w:t>
      </w:r>
      <w:r w:rsidRPr="00D45297">
        <w:rPr>
          <w:rFonts w:asciiTheme="minorHAnsi" w:hAnsiTheme="minorHAnsi" w:cstheme="minorHAnsi"/>
          <w:sz w:val="24"/>
          <w:szCs w:val="24"/>
        </w:rPr>
        <w:t>)</w:t>
      </w:r>
      <w:r w:rsidR="00D2599B" w:rsidRPr="00D45297">
        <w:rPr>
          <w:rFonts w:asciiTheme="minorHAnsi" w:hAnsiTheme="minorHAnsi" w:cstheme="minorHAnsi"/>
          <w:sz w:val="24"/>
          <w:szCs w:val="24"/>
        </w:rPr>
        <w:t xml:space="preserve"> is a 5-year plan which sets out the direction of </w:t>
      </w:r>
      <w:r w:rsidR="0074166B" w:rsidRPr="00D45297">
        <w:rPr>
          <w:rFonts w:asciiTheme="minorHAnsi" w:hAnsiTheme="minorHAnsi" w:cstheme="minorHAnsi"/>
          <w:sz w:val="24"/>
          <w:szCs w:val="24"/>
        </w:rPr>
        <w:t xml:space="preserve">the </w:t>
      </w:r>
      <w:r w:rsidR="00D2599B" w:rsidRPr="00D45297">
        <w:rPr>
          <w:rFonts w:asciiTheme="minorHAnsi" w:hAnsiTheme="minorHAnsi" w:cstheme="minorHAnsi"/>
          <w:sz w:val="24"/>
          <w:szCs w:val="24"/>
        </w:rPr>
        <w:t xml:space="preserve">Service and how it will continue to make Lancashire safer through </w:t>
      </w:r>
      <w:r w:rsidR="0074166B" w:rsidRPr="00D45297">
        <w:rPr>
          <w:rFonts w:asciiTheme="minorHAnsi" w:hAnsiTheme="minorHAnsi" w:cstheme="minorHAnsi"/>
          <w:sz w:val="24"/>
          <w:szCs w:val="24"/>
        </w:rPr>
        <w:t>the</w:t>
      </w:r>
      <w:r w:rsidR="00D2599B" w:rsidRPr="00D45297">
        <w:rPr>
          <w:rFonts w:asciiTheme="minorHAnsi" w:hAnsiTheme="minorHAnsi" w:cstheme="minorHAnsi"/>
          <w:sz w:val="24"/>
          <w:szCs w:val="24"/>
        </w:rPr>
        <w:t xml:space="preserve"> core strategies</w:t>
      </w:r>
      <w:r w:rsidR="004A1EBC" w:rsidRPr="00D45297">
        <w:rPr>
          <w:rFonts w:asciiTheme="minorHAnsi" w:hAnsiTheme="minorHAnsi" w:cstheme="minorHAnsi"/>
          <w:sz w:val="24"/>
          <w:szCs w:val="24"/>
        </w:rPr>
        <w:t xml:space="preserve">. </w:t>
      </w:r>
    </w:p>
    <w:p w14:paraId="33A61A46" w14:textId="1E156498" w:rsidR="00D2599B" w:rsidRPr="00D45297" w:rsidRDefault="004A1EBC" w:rsidP="00DC23BB">
      <w:pPr>
        <w:rPr>
          <w:rFonts w:asciiTheme="minorHAnsi" w:hAnsiTheme="minorHAnsi" w:cstheme="minorHAnsi"/>
          <w:sz w:val="24"/>
          <w:szCs w:val="24"/>
        </w:rPr>
      </w:pPr>
      <w:r w:rsidRPr="00D45297">
        <w:rPr>
          <w:rFonts w:asciiTheme="minorHAnsi" w:hAnsiTheme="minorHAnsi" w:cstheme="minorHAnsi"/>
          <w:sz w:val="24"/>
          <w:szCs w:val="24"/>
        </w:rPr>
        <w:t xml:space="preserve">Our </w:t>
      </w:r>
      <w:r w:rsidR="00CD3EE3">
        <w:rPr>
          <w:rFonts w:asciiTheme="minorHAnsi" w:hAnsiTheme="minorHAnsi" w:cstheme="minorHAnsi"/>
          <w:sz w:val="24"/>
          <w:szCs w:val="24"/>
        </w:rPr>
        <w:t xml:space="preserve">core </w:t>
      </w:r>
      <w:r w:rsidRPr="00D45297">
        <w:rPr>
          <w:rFonts w:asciiTheme="minorHAnsi" w:hAnsiTheme="minorHAnsi" w:cstheme="minorHAnsi"/>
          <w:sz w:val="24"/>
          <w:szCs w:val="24"/>
        </w:rPr>
        <w:t>priorities</w:t>
      </w:r>
      <w:r w:rsidR="00282FE5" w:rsidRPr="00D45297">
        <w:rPr>
          <w:rFonts w:asciiTheme="minorHAnsi" w:hAnsiTheme="minorHAnsi" w:cstheme="minorHAnsi"/>
          <w:sz w:val="24"/>
          <w:szCs w:val="24"/>
        </w:rPr>
        <w:t>,</w:t>
      </w:r>
      <w:r w:rsidRPr="00D45297">
        <w:rPr>
          <w:rFonts w:asciiTheme="minorHAnsi" w:hAnsiTheme="minorHAnsi" w:cstheme="minorHAnsi"/>
          <w:sz w:val="24"/>
          <w:szCs w:val="24"/>
        </w:rPr>
        <w:t xml:space="preserve"> </w:t>
      </w:r>
      <w:r w:rsidR="00282FE5" w:rsidRPr="00D45297">
        <w:rPr>
          <w:rFonts w:asciiTheme="minorHAnsi" w:hAnsiTheme="minorHAnsi" w:cstheme="minorHAnsi"/>
          <w:sz w:val="24"/>
          <w:szCs w:val="24"/>
        </w:rPr>
        <w:t xml:space="preserve">throughout the service, </w:t>
      </w:r>
      <w:r w:rsidRPr="00D45297">
        <w:rPr>
          <w:rFonts w:asciiTheme="minorHAnsi" w:hAnsiTheme="minorHAnsi" w:cstheme="minorHAnsi"/>
          <w:sz w:val="24"/>
          <w:szCs w:val="24"/>
        </w:rPr>
        <w:t xml:space="preserve">are the areas we focus our </w:t>
      </w:r>
      <w:r w:rsidR="00365CA6" w:rsidRPr="00D45297">
        <w:rPr>
          <w:rFonts w:asciiTheme="minorHAnsi" w:hAnsiTheme="minorHAnsi" w:cstheme="minorHAnsi"/>
          <w:sz w:val="24"/>
          <w:szCs w:val="24"/>
        </w:rPr>
        <w:t>activities</w:t>
      </w:r>
      <w:r w:rsidRPr="00D45297">
        <w:rPr>
          <w:rFonts w:asciiTheme="minorHAnsi" w:hAnsiTheme="minorHAnsi" w:cstheme="minorHAnsi"/>
          <w:sz w:val="24"/>
          <w:szCs w:val="24"/>
        </w:rPr>
        <w:t xml:space="preserve"> and resources on, these are identified within the Annual Service Plan</w:t>
      </w:r>
      <w:r w:rsidR="00365CA6" w:rsidRPr="00D45297">
        <w:rPr>
          <w:rFonts w:asciiTheme="minorHAnsi" w:hAnsiTheme="minorHAnsi" w:cstheme="minorHAnsi"/>
          <w:sz w:val="24"/>
          <w:szCs w:val="24"/>
        </w:rPr>
        <w:t xml:space="preserve"> </w:t>
      </w:r>
      <w:r w:rsidR="00282FE5" w:rsidRPr="00D45297">
        <w:rPr>
          <w:rFonts w:asciiTheme="minorHAnsi" w:hAnsiTheme="minorHAnsi" w:cstheme="minorHAnsi"/>
          <w:sz w:val="24"/>
          <w:szCs w:val="24"/>
        </w:rPr>
        <w:t xml:space="preserve">(ASP) </w:t>
      </w:r>
      <w:r w:rsidR="00365CA6" w:rsidRPr="00D45297">
        <w:rPr>
          <w:rFonts w:asciiTheme="minorHAnsi" w:hAnsiTheme="minorHAnsi" w:cstheme="minorHAnsi"/>
          <w:sz w:val="24"/>
          <w:szCs w:val="24"/>
        </w:rPr>
        <w:t>under the following categories:</w:t>
      </w:r>
    </w:p>
    <w:p w14:paraId="064ACA2C" w14:textId="0630553F" w:rsidR="00D2599B" w:rsidRPr="00D45297" w:rsidRDefault="00D2599B" w:rsidP="00DC23BB">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Preventing fire and other emergencies from happening</w:t>
      </w:r>
      <w:r w:rsidR="00062F37">
        <w:rPr>
          <w:rFonts w:asciiTheme="minorHAnsi" w:hAnsiTheme="minorHAnsi" w:cstheme="minorHAnsi"/>
          <w:sz w:val="24"/>
          <w:szCs w:val="24"/>
        </w:rPr>
        <w:t>.</w:t>
      </w:r>
    </w:p>
    <w:p w14:paraId="7E3AAC2F" w14:textId="71375DAD" w:rsidR="00D2599B" w:rsidRPr="00D45297" w:rsidRDefault="00D2599B" w:rsidP="00DC23BB">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 xml:space="preserve">Protecting people and property when </w:t>
      </w:r>
      <w:r w:rsidR="00C94643" w:rsidRPr="00D45297">
        <w:rPr>
          <w:rFonts w:asciiTheme="minorHAnsi" w:hAnsiTheme="minorHAnsi" w:cstheme="minorHAnsi"/>
          <w:sz w:val="24"/>
          <w:szCs w:val="24"/>
        </w:rPr>
        <w:t>they h</w:t>
      </w:r>
      <w:r w:rsidRPr="00D45297">
        <w:rPr>
          <w:rFonts w:asciiTheme="minorHAnsi" w:hAnsiTheme="minorHAnsi" w:cstheme="minorHAnsi"/>
          <w:sz w:val="24"/>
          <w:szCs w:val="24"/>
        </w:rPr>
        <w:t>appen</w:t>
      </w:r>
      <w:r w:rsidR="00062F37">
        <w:rPr>
          <w:rFonts w:asciiTheme="minorHAnsi" w:hAnsiTheme="minorHAnsi" w:cstheme="minorHAnsi"/>
          <w:sz w:val="24"/>
          <w:szCs w:val="24"/>
        </w:rPr>
        <w:t>.</w:t>
      </w:r>
    </w:p>
    <w:p w14:paraId="2BEC7BBD" w14:textId="3FE2983F" w:rsidR="00D2599B" w:rsidRPr="00D45297" w:rsidRDefault="00D2599B" w:rsidP="00DC23BB">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Responding to fire and other emergencies quickly and competently</w:t>
      </w:r>
      <w:r w:rsidR="00062F37">
        <w:rPr>
          <w:rFonts w:asciiTheme="minorHAnsi" w:hAnsiTheme="minorHAnsi" w:cstheme="minorHAnsi"/>
          <w:sz w:val="24"/>
          <w:szCs w:val="24"/>
        </w:rPr>
        <w:t>.</w:t>
      </w:r>
    </w:p>
    <w:p w14:paraId="2E324BA8" w14:textId="17F1E183" w:rsidR="00C94643" w:rsidRPr="00D45297" w:rsidRDefault="00C94643" w:rsidP="00DC23BB">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Valuing our people</w:t>
      </w:r>
      <w:r w:rsidR="00062F37">
        <w:rPr>
          <w:rFonts w:asciiTheme="minorHAnsi" w:hAnsiTheme="minorHAnsi" w:cstheme="minorHAnsi"/>
          <w:sz w:val="24"/>
          <w:szCs w:val="24"/>
        </w:rPr>
        <w:t>.</w:t>
      </w:r>
    </w:p>
    <w:p w14:paraId="2A53D475" w14:textId="356525B3" w:rsidR="00D2599B" w:rsidRPr="00D45297" w:rsidRDefault="00C94643" w:rsidP="00DC23BB">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D</w:t>
      </w:r>
      <w:r w:rsidR="00D2599B" w:rsidRPr="00D45297">
        <w:rPr>
          <w:rFonts w:asciiTheme="minorHAnsi" w:hAnsiTheme="minorHAnsi" w:cstheme="minorHAnsi"/>
          <w:sz w:val="24"/>
          <w:szCs w:val="24"/>
        </w:rPr>
        <w:t>elivering value for money</w:t>
      </w:r>
      <w:r w:rsidR="00062F37">
        <w:rPr>
          <w:rFonts w:asciiTheme="minorHAnsi" w:hAnsiTheme="minorHAnsi" w:cstheme="minorHAnsi"/>
          <w:sz w:val="24"/>
          <w:szCs w:val="24"/>
        </w:rPr>
        <w:t>.</w:t>
      </w:r>
    </w:p>
    <w:p w14:paraId="0441369F" w14:textId="66F93A14" w:rsidR="00740C2C" w:rsidRPr="00D45297" w:rsidRDefault="00282FE5" w:rsidP="00D45297">
      <w:pPr>
        <w:pStyle w:val="Heading2"/>
        <w:spacing w:before="240"/>
        <w:ind w:left="0" w:firstLine="0"/>
        <w:rPr>
          <w:rFonts w:asciiTheme="minorHAnsi" w:hAnsiTheme="minorHAnsi" w:cstheme="minorHAnsi"/>
          <w:szCs w:val="28"/>
        </w:rPr>
      </w:pPr>
      <w:r w:rsidRPr="00D45297">
        <w:rPr>
          <w:rFonts w:asciiTheme="minorHAnsi" w:hAnsiTheme="minorHAnsi" w:cstheme="minorHAnsi"/>
          <w:szCs w:val="28"/>
        </w:rPr>
        <w:t>Core</w:t>
      </w:r>
      <w:r w:rsidR="0074166B" w:rsidRPr="00D45297">
        <w:rPr>
          <w:rFonts w:asciiTheme="minorHAnsi" w:hAnsiTheme="minorHAnsi" w:cstheme="minorHAnsi"/>
          <w:szCs w:val="28"/>
        </w:rPr>
        <w:t xml:space="preserve"> </w:t>
      </w:r>
      <w:proofErr w:type="gramStart"/>
      <w:r w:rsidR="0074166B" w:rsidRPr="00D45297">
        <w:rPr>
          <w:rFonts w:asciiTheme="minorHAnsi" w:hAnsiTheme="minorHAnsi" w:cstheme="minorHAnsi"/>
          <w:szCs w:val="28"/>
        </w:rPr>
        <w:t>values</w:t>
      </w:r>
      <w:proofErr w:type="gramEnd"/>
      <w:r w:rsidR="00740C2C" w:rsidRPr="00D45297">
        <w:rPr>
          <w:rFonts w:asciiTheme="minorHAnsi" w:hAnsiTheme="minorHAnsi" w:cstheme="minorHAnsi"/>
          <w:szCs w:val="28"/>
        </w:rPr>
        <w:t xml:space="preserve"> </w:t>
      </w:r>
    </w:p>
    <w:p w14:paraId="53DD0354" w14:textId="7E692B5D" w:rsidR="00740C2C" w:rsidRPr="00D45297" w:rsidRDefault="0074166B" w:rsidP="00DC23BB">
      <w:pPr>
        <w:spacing w:after="196" w:line="259" w:lineRule="auto"/>
        <w:ind w:left="20" w:right="184"/>
        <w:rPr>
          <w:rFonts w:asciiTheme="minorHAnsi" w:hAnsiTheme="minorHAnsi" w:cstheme="minorHAnsi"/>
          <w:bCs/>
          <w:sz w:val="24"/>
          <w:szCs w:val="24"/>
        </w:rPr>
      </w:pPr>
      <w:r w:rsidRPr="00D45297">
        <w:rPr>
          <w:rFonts w:asciiTheme="minorHAnsi" w:hAnsiTheme="minorHAnsi" w:cstheme="minorHAnsi"/>
          <w:bCs/>
          <w:sz w:val="24"/>
          <w:szCs w:val="24"/>
        </w:rPr>
        <w:t xml:space="preserve">Our STRIVE values and the national Core Code of Ethics guide the professional behaviours expected of all our staff to ensure our workplace is one where everyone feels valued, included, and able to reach their full potential. </w:t>
      </w:r>
      <w:r w:rsidR="00740C2C" w:rsidRPr="00D45297">
        <w:rPr>
          <w:rFonts w:asciiTheme="minorHAnsi" w:hAnsiTheme="minorHAnsi" w:cstheme="minorHAnsi"/>
          <w:bCs/>
          <w:color w:val="auto"/>
          <w:sz w:val="24"/>
          <w:szCs w:val="24"/>
        </w:rPr>
        <w:t xml:space="preserve">Our service “STRIVE” values </w:t>
      </w:r>
      <w:r w:rsidR="00740C2C" w:rsidRPr="00D45297">
        <w:rPr>
          <w:rFonts w:asciiTheme="minorHAnsi" w:hAnsiTheme="minorHAnsi" w:cstheme="minorHAnsi"/>
          <w:bCs/>
          <w:sz w:val="24"/>
          <w:szCs w:val="24"/>
        </w:rPr>
        <w:t xml:space="preserve">underpin everything we seek to achieve: </w:t>
      </w:r>
    </w:p>
    <w:p w14:paraId="60D58302" w14:textId="77777777" w:rsidR="00740C2C" w:rsidRPr="00D45297" w:rsidRDefault="00740C2C" w:rsidP="00D45297">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 xml:space="preserve">Service </w:t>
      </w:r>
    </w:p>
    <w:p w14:paraId="7A0FC73A" w14:textId="77777777" w:rsidR="00740C2C" w:rsidRPr="00D45297" w:rsidRDefault="00740C2C" w:rsidP="00D45297">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Trust</w:t>
      </w:r>
    </w:p>
    <w:p w14:paraId="4A5B04AA" w14:textId="77777777" w:rsidR="00740C2C" w:rsidRPr="00D45297" w:rsidRDefault="00740C2C" w:rsidP="00D45297">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Respect</w:t>
      </w:r>
    </w:p>
    <w:p w14:paraId="20CECCB2" w14:textId="77777777" w:rsidR="00740C2C" w:rsidRPr="00D45297" w:rsidRDefault="00740C2C" w:rsidP="00D45297">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Integrity</w:t>
      </w:r>
    </w:p>
    <w:p w14:paraId="388F8176" w14:textId="77777777" w:rsidR="00740C2C" w:rsidRPr="00D45297" w:rsidRDefault="00740C2C" w:rsidP="00D45297">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Value</w:t>
      </w:r>
    </w:p>
    <w:p w14:paraId="74665991" w14:textId="77777777" w:rsidR="00740C2C" w:rsidRPr="00D45297" w:rsidRDefault="00740C2C" w:rsidP="00D45297">
      <w:pPr>
        <w:pStyle w:val="ListParagraph"/>
        <w:numPr>
          <w:ilvl w:val="0"/>
          <w:numId w:val="19"/>
        </w:numPr>
        <w:rPr>
          <w:rFonts w:asciiTheme="minorHAnsi" w:hAnsiTheme="minorHAnsi" w:cstheme="minorHAnsi"/>
          <w:sz w:val="24"/>
          <w:szCs w:val="24"/>
        </w:rPr>
      </w:pPr>
      <w:r w:rsidRPr="00D45297">
        <w:rPr>
          <w:rFonts w:asciiTheme="minorHAnsi" w:hAnsiTheme="minorHAnsi" w:cstheme="minorHAnsi"/>
          <w:sz w:val="24"/>
          <w:szCs w:val="24"/>
        </w:rPr>
        <w:t xml:space="preserve">Empowerment </w:t>
      </w:r>
    </w:p>
    <w:p w14:paraId="12FBDD4A" w14:textId="6760F30E" w:rsidR="00311A00" w:rsidRPr="00D45297" w:rsidRDefault="00B13B79" w:rsidP="00D45297">
      <w:pPr>
        <w:pStyle w:val="Heading2"/>
        <w:ind w:left="0" w:firstLine="0"/>
        <w:rPr>
          <w:rFonts w:asciiTheme="minorHAnsi" w:hAnsiTheme="minorHAnsi" w:cstheme="minorHAnsi"/>
          <w:sz w:val="32"/>
          <w:szCs w:val="32"/>
        </w:rPr>
      </w:pPr>
      <w:r w:rsidRPr="00D45297">
        <w:rPr>
          <w:rFonts w:asciiTheme="minorHAnsi" w:hAnsiTheme="minorHAnsi" w:cstheme="minorHAnsi"/>
          <w:sz w:val="32"/>
          <w:szCs w:val="32"/>
        </w:rPr>
        <w:lastRenderedPageBreak/>
        <w:t xml:space="preserve">Property &amp; </w:t>
      </w:r>
      <w:r w:rsidR="00311A00" w:rsidRPr="00D45297">
        <w:rPr>
          <w:rFonts w:asciiTheme="minorHAnsi" w:hAnsiTheme="minorHAnsi" w:cstheme="minorHAnsi"/>
          <w:sz w:val="32"/>
          <w:szCs w:val="32"/>
        </w:rPr>
        <w:t>Estate Asset</w:t>
      </w:r>
      <w:r w:rsidRPr="00D45297">
        <w:rPr>
          <w:rFonts w:asciiTheme="minorHAnsi" w:hAnsiTheme="minorHAnsi" w:cstheme="minorHAnsi"/>
          <w:sz w:val="32"/>
          <w:szCs w:val="32"/>
        </w:rPr>
        <w:t>s</w:t>
      </w:r>
      <w:r w:rsidR="00311A00" w:rsidRPr="00D45297">
        <w:rPr>
          <w:rFonts w:asciiTheme="minorHAnsi" w:hAnsiTheme="minorHAnsi" w:cstheme="minorHAnsi"/>
          <w:sz w:val="32"/>
          <w:szCs w:val="32"/>
        </w:rPr>
        <w:t xml:space="preserve"> Management </w:t>
      </w:r>
      <w:r w:rsidR="00282FE5" w:rsidRPr="00D45297">
        <w:rPr>
          <w:rFonts w:asciiTheme="minorHAnsi" w:hAnsiTheme="minorHAnsi" w:cstheme="minorHAnsi"/>
          <w:sz w:val="32"/>
          <w:szCs w:val="32"/>
        </w:rPr>
        <w:t>Strategy</w:t>
      </w:r>
    </w:p>
    <w:p w14:paraId="4FA6C929" w14:textId="77777777" w:rsidR="00A81845" w:rsidRPr="00AB45B0" w:rsidRDefault="00A81845" w:rsidP="00A81845">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AB45B0">
        <w:rPr>
          <w:rFonts w:asciiTheme="minorHAnsi" w:hAnsiTheme="minorHAnsi" w:cstheme="minorHAnsi"/>
          <w:b/>
          <w:bCs/>
          <w:sz w:val="24"/>
          <w:szCs w:val="24"/>
        </w:rPr>
        <w:t xml:space="preserve">The aim of the Estate Property &amp; Estate Assets Management Strategy is to deliver property and </w:t>
      </w:r>
      <w:r>
        <w:rPr>
          <w:rFonts w:asciiTheme="minorHAnsi" w:hAnsiTheme="minorHAnsi" w:cstheme="minorHAnsi"/>
          <w:b/>
          <w:bCs/>
          <w:sz w:val="24"/>
          <w:szCs w:val="24"/>
        </w:rPr>
        <w:t>an estate that</w:t>
      </w:r>
      <w:r w:rsidRPr="00AB45B0">
        <w:rPr>
          <w:rFonts w:asciiTheme="minorHAnsi" w:hAnsiTheme="minorHAnsi" w:cstheme="minorHAnsi"/>
          <w:b/>
          <w:bCs/>
          <w:sz w:val="24"/>
          <w:szCs w:val="24"/>
        </w:rPr>
        <w:t xml:space="preserve"> support</w:t>
      </w:r>
      <w:r>
        <w:rPr>
          <w:rFonts w:asciiTheme="minorHAnsi" w:hAnsiTheme="minorHAnsi" w:cstheme="minorHAnsi"/>
          <w:b/>
          <w:bCs/>
          <w:sz w:val="24"/>
          <w:szCs w:val="24"/>
        </w:rPr>
        <w:t>s</w:t>
      </w:r>
      <w:r w:rsidRPr="00AB45B0">
        <w:rPr>
          <w:rFonts w:asciiTheme="minorHAnsi" w:hAnsiTheme="minorHAnsi" w:cstheme="minorHAnsi"/>
          <w:b/>
          <w:bCs/>
          <w:sz w:val="24"/>
          <w:szCs w:val="24"/>
        </w:rPr>
        <w:t xml:space="preserve"> the creation of positive, inclusive environments that are fit for purpose, encourage best practice, innovation and continuous improvement and promote</w:t>
      </w:r>
      <w:r>
        <w:rPr>
          <w:rFonts w:asciiTheme="minorHAnsi" w:hAnsiTheme="minorHAnsi" w:cstheme="minorHAnsi"/>
          <w:b/>
          <w:bCs/>
          <w:sz w:val="24"/>
          <w:szCs w:val="24"/>
        </w:rPr>
        <w:t>s</w:t>
      </w:r>
      <w:r w:rsidRPr="00AB45B0">
        <w:rPr>
          <w:rFonts w:asciiTheme="minorHAnsi" w:hAnsiTheme="minorHAnsi" w:cstheme="minorHAnsi"/>
          <w:b/>
          <w:bCs/>
          <w:sz w:val="24"/>
          <w:szCs w:val="24"/>
        </w:rPr>
        <w:t xml:space="preserve"> the right culture</w:t>
      </w:r>
      <w:r w:rsidRPr="00AB45B0">
        <w:rPr>
          <w:rFonts w:asciiTheme="minorHAnsi" w:hAnsiTheme="minorHAnsi" w:cstheme="minorHAnsi"/>
          <w:sz w:val="24"/>
          <w:szCs w:val="24"/>
        </w:rPr>
        <w:t>.</w:t>
      </w:r>
    </w:p>
    <w:p w14:paraId="366F6747" w14:textId="68E03C03" w:rsidR="00C94643" w:rsidRPr="00D45297" w:rsidRDefault="001B53C2" w:rsidP="00DC23BB">
      <w:pPr>
        <w:rPr>
          <w:rFonts w:asciiTheme="minorHAnsi" w:hAnsiTheme="minorHAnsi" w:cstheme="minorHAnsi"/>
          <w:sz w:val="24"/>
          <w:szCs w:val="24"/>
        </w:rPr>
      </w:pPr>
      <w:r w:rsidRPr="00D45297">
        <w:rPr>
          <w:rFonts w:asciiTheme="minorHAnsi" w:hAnsiTheme="minorHAnsi" w:cstheme="minorHAnsi"/>
          <w:sz w:val="24"/>
          <w:szCs w:val="24"/>
        </w:rPr>
        <w:t>T</w:t>
      </w:r>
      <w:r w:rsidR="00C94643" w:rsidRPr="00D45297">
        <w:rPr>
          <w:rFonts w:asciiTheme="minorHAnsi" w:hAnsiTheme="minorHAnsi" w:cstheme="minorHAnsi"/>
          <w:sz w:val="24"/>
          <w:szCs w:val="24"/>
        </w:rPr>
        <w:t>h</w:t>
      </w:r>
      <w:r w:rsidRPr="00D45297">
        <w:rPr>
          <w:rFonts w:asciiTheme="minorHAnsi" w:hAnsiTheme="minorHAnsi" w:cstheme="minorHAnsi"/>
          <w:sz w:val="24"/>
          <w:szCs w:val="24"/>
        </w:rPr>
        <w:t>is Strategy</w:t>
      </w:r>
      <w:r w:rsidR="00C94643" w:rsidRPr="00D45297">
        <w:rPr>
          <w:rFonts w:asciiTheme="minorHAnsi" w:hAnsiTheme="minorHAnsi" w:cstheme="minorHAnsi"/>
          <w:sz w:val="24"/>
          <w:szCs w:val="24"/>
        </w:rPr>
        <w:t xml:space="preserve"> sets out </w:t>
      </w:r>
      <w:r w:rsidRPr="00D45297">
        <w:rPr>
          <w:rFonts w:asciiTheme="minorHAnsi" w:hAnsiTheme="minorHAnsi" w:cstheme="minorHAnsi"/>
          <w:sz w:val="24"/>
          <w:szCs w:val="24"/>
        </w:rPr>
        <w:t>the strategic objectives,</w:t>
      </w:r>
      <w:r w:rsidR="00282FE5" w:rsidRPr="00D45297">
        <w:rPr>
          <w:rFonts w:asciiTheme="minorHAnsi" w:hAnsiTheme="minorHAnsi" w:cstheme="minorHAnsi"/>
          <w:sz w:val="24"/>
          <w:szCs w:val="24"/>
        </w:rPr>
        <w:t xml:space="preserve"> </w:t>
      </w:r>
      <w:r w:rsidR="00C94643" w:rsidRPr="00D45297">
        <w:rPr>
          <w:rFonts w:asciiTheme="minorHAnsi" w:hAnsiTheme="minorHAnsi" w:cstheme="minorHAnsi"/>
          <w:sz w:val="24"/>
          <w:szCs w:val="24"/>
        </w:rPr>
        <w:t xml:space="preserve">priorities and actions </w:t>
      </w:r>
      <w:r w:rsidR="00282FE5" w:rsidRPr="00D45297">
        <w:rPr>
          <w:rFonts w:asciiTheme="minorHAnsi" w:hAnsiTheme="minorHAnsi" w:cstheme="minorHAnsi"/>
          <w:sz w:val="24"/>
          <w:szCs w:val="24"/>
        </w:rPr>
        <w:t>required</w:t>
      </w:r>
      <w:r w:rsidR="00C94643" w:rsidRPr="00D45297">
        <w:rPr>
          <w:rFonts w:asciiTheme="minorHAnsi" w:hAnsiTheme="minorHAnsi" w:cstheme="minorHAnsi"/>
          <w:sz w:val="24"/>
          <w:szCs w:val="24"/>
        </w:rPr>
        <w:t xml:space="preserve"> </w:t>
      </w:r>
      <w:r w:rsidRPr="00D45297">
        <w:rPr>
          <w:rFonts w:asciiTheme="minorHAnsi" w:hAnsiTheme="minorHAnsi" w:cstheme="minorHAnsi"/>
          <w:sz w:val="24"/>
          <w:szCs w:val="24"/>
        </w:rPr>
        <w:t>that will achieve this</w:t>
      </w:r>
      <w:r w:rsidR="00C94643" w:rsidRPr="00D45297">
        <w:rPr>
          <w:rFonts w:asciiTheme="minorHAnsi" w:hAnsiTheme="minorHAnsi" w:cstheme="minorHAnsi"/>
          <w:sz w:val="24"/>
          <w:szCs w:val="24"/>
        </w:rPr>
        <w:t xml:space="preserve">. </w:t>
      </w:r>
      <w:r w:rsidR="00B13B79" w:rsidRPr="00D45297">
        <w:rPr>
          <w:rFonts w:asciiTheme="minorHAnsi" w:hAnsiTheme="minorHAnsi" w:cstheme="minorHAnsi"/>
          <w:sz w:val="24"/>
          <w:szCs w:val="24"/>
        </w:rPr>
        <w:t xml:space="preserve">Achieving these will enable us to deliver the best services and be an outstanding fire and rescue service for our communities, workforce and visitors. </w:t>
      </w:r>
      <w:r w:rsidR="00C94643" w:rsidRPr="00D45297">
        <w:rPr>
          <w:rFonts w:asciiTheme="minorHAnsi" w:hAnsiTheme="minorHAnsi" w:cstheme="minorHAnsi"/>
          <w:sz w:val="24"/>
          <w:szCs w:val="24"/>
        </w:rPr>
        <w:t xml:space="preserve">Due to the complexities </w:t>
      </w:r>
      <w:r w:rsidR="00282FE5" w:rsidRPr="00D45297">
        <w:rPr>
          <w:rFonts w:asciiTheme="minorHAnsi" w:hAnsiTheme="minorHAnsi" w:cstheme="minorHAnsi"/>
          <w:sz w:val="24"/>
          <w:szCs w:val="24"/>
        </w:rPr>
        <w:t xml:space="preserve">of </w:t>
      </w:r>
      <w:r w:rsidR="00062F37">
        <w:rPr>
          <w:rFonts w:asciiTheme="minorHAnsi" w:hAnsiTheme="minorHAnsi" w:cstheme="minorHAnsi"/>
          <w:sz w:val="24"/>
          <w:szCs w:val="24"/>
        </w:rPr>
        <w:t>property and estate</w:t>
      </w:r>
      <w:r w:rsidR="00282FE5" w:rsidRPr="00D45297">
        <w:rPr>
          <w:rFonts w:asciiTheme="minorHAnsi" w:hAnsiTheme="minorHAnsi" w:cstheme="minorHAnsi"/>
          <w:sz w:val="24"/>
          <w:szCs w:val="24"/>
        </w:rPr>
        <w:t xml:space="preserve"> asset</w:t>
      </w:r>
      <w:r w:rsidR="00062F37">
        <w:rPr>
          <w:rFonts w:asciiTheme="minorHAnsi" w:hAnsiTheme="minorHAnsi" w:cstheme="minorHAnsi"/>
          <w:sz w:val="24"/>
          <w:szCs w:val="24"/>
        </w:rPr>
        <w:t>s</w:t>
      </w:r>
      <w:r w:rsidR="00282FE5" w:rsidRPr="00D45297">
        <w:rPr>
          <w:rFonts w:asciiTheme="minorHAnsi" w:hAnsiTheme="minorHAnsi" w:cstheme="minorHAnsi"/>
          <w:sz w:val="24"/>
          <w:szCs w:val="24"/>
        </w:rPr>
        <w:t>,</w:t>
      </w:r>
      <w:r w:rsidR="00C94643" w:rsidRPr="00D45297">
        <w:rPr>
          <w:rFonts w:asciiTheme="minorHAnsi" w:hAnsiTheme="minorHAnsi" w:cstheme="minorHAnsi"/>
          <w:sz w:val="24"/>
          <w:szCs w:val="24"/>
        </w:rPr>
        <w:t xml:space="preserve"> a </w:t>
      </w:r>
      <w:r w:rsidR="00584475" w:rsidRPr="00D45297">
        <w:rPr>
          <w:rFonts w:asciiTheme="minorHAnsi" w:hAnsiTheme="minorHAnsi" w:cstheme="minorHAnsi"/>
          <w:sz w:val="24"/>
          <w:szCs w:val="24"/>
        </w:rPr>
        <w:t>long-term</w:t>
      </w:r>
      <w:r w:rsidR="00C94643" w:rsidRPr="00D45297">
        <w:rPr>
          <w:rFonts w:asciiTheme="minorHAnsi" w:hAnsiTheme="minorHAnsi" w:cstheme="minorHAnsi"/>
          <w:sz w:val="24"/>
          <w:szCs w:val="24"/>
        </w:rPr>
        <w:t xml:space="preserve"> strategy </w:t>
      </w:r>
      <w:r w:rsidR="00282FE5" w:rsidRPr="00D45297">
        <w:rPr>
          <w:rFonts w:asciiTheme="minorHAnsi" w:hAnsiTheme="minorHAnsi" w:cstheme="minorHAnsi"/>
          <w:sz w:val="24"/>
          <w:szCs w:val="24"/>
        </w:rPr>
        <w:t xml:space="preserve">is required </w:t>
      </w:r>
      <w:r w:rsidR="00C94643" w:rsidRPr="00D45297">
        <w:rPr>
          <w:rFonts w:asciiTheme="minorHAnsi" w:hAnsiTheme="minorHAnsi" w:cstheme="minorHAnsi"/>
          <w:sz w:val="24"/>
          <w:szCs w:val="24"/>
        </w:rPr>
        <w:t>to ensure the following is achieved:</w:t>
      </w:r>
    </w:p>
    <w:p w14:paraId="6AD9DBBE" w14:textId="7D6B315A" w:rsidR="00C94643" w:rsidRPr="00D45297" w:rsidRDefault="00C94643" w:rsidP="00DC23BB">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A clear understanding of the estate assets required to deliver CRMP </w:t>
      </w:r>
      <w:r w:rsidR="007D26AB" w:rsidRPr="007D26AB">
        <w:rPr>
          <w:rFonts w:asciiTheme="minorHAnsi" w:hAnsiTheme="minorHAnsi" w:cstheme="minorHAnsi"/>
          <w:sz w:val="24"/>
          <w:szCs w:val="24"/>
        </w:rPr>
        <w:t>priorities.</w:t>
      </w:r>
    </w:p>
    <w:p w14:paraId="42CFF6C5" w14:textId="5BDC4305" w:rsidR="00C94643" w:rsidRPr="00D45297" w:rsidRDefault="00C94643" w:rsidP="00DC23BB">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Identifying the most effective and efficient locations for our estate assets</w:t>
      </w:r>
      <w:r w:rsidR="00062F37">
        <w:rPr>
          <w:rFonts w:asciiTheme="minorHAnsi" w:hAnsiTheme="minorHAnsi" w:cstheme="minorHAnsi"/>
          <w:sz w:val="24"/>
          <w:szCs w:val="24"/>
        </w:rPr>
        <w:t>.</w:t>
      </w:r>
      <w:r w:rsidRPr="00D45297">
        <w:rPr>
          <w:rFonts w:asciiTheme="minorHAnsi" w:hAnsiTheme="minorHAnsi" w:cstheme="minorHAnsi"/>
          <w:sz w:val="24"/>
          <w:szCs w:val="24"/>
        </w:rPr>
        <w:t xml:space="preserve"> </w:t>
      </w:r>
    </w:p>
    <w:p w14:paraId="3F3AA906" w14:textId="145149FA" w:rsidR="00C94643" w:rsidRPr="00D45297" w:rsidRDefault="00C94643" w:rsidP="00DC23BB">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Prioritising works required to deliver CRMP </w:t>
      </w:r>
      <w:r w:rsidR="007D26AB" w:rsidRPr="007D26AB">
        <w:rPr>
          <w:rFonts w:asciiTheme="minorHAnsi" w:hAnsiTheme="minorHAnsi" w:cstheme="minorHAnsi"/>
          <w:sz w:val="24"/>
          <w:szCs w:val="24"/>
        </w:rPr>
        <w:t>priorities.</w:t>
      </w:r>
      <w:r w:rsidRPr="00D45297">
        <w:rPr>
          <w:rFonts w:asciiTheme="minorHAnsi" w:hAnsiTheme="minorHAnsi" w:cstheme="minorHAnsi"/>
          <w:sz w:val="24"/>
          <w:szCs w:val="24"/>
        </w:rPr>
        <w:t xml:space="preserve"> </w:t>
      </w:r>
    </w:p>
    <w:p w14:paraId="487333A1" w14:textId="3AD2711C" w:rsidR="00C94643" w:rsidRPr="00D45297" w:rsidRDefault="00C94643" w:rsidP="00DC23BB">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Ensuring sufficient resources to achieve our objectives</w:t>
      </w:r>
      <w:r w:rsidR="00062F37">
        <w:rPr>
          <w:rFonts w:asciiTheme="minorHAnsi" w:hAnsiTheme="minorHAnsi" w:cstheme="minorHAnsi"/>
          <w:sz w:val="24"/>
          <w:szCs w:val="24"/>
        </w:rPr>
        <w:t>.</w:t>
      </w:r>
      <w:r w:rsidRPr="00D45297">
        <w:rPr>
          <w:rFonts w:asciiTheme="minorHAnsi" w:hAnsiTheme="minorHAnsi" w:cstheme="minorHAnsi"/>
          <w:sz w:val="24"/>
          <w:szCs w:val="24"/>
        </w:rPr>
        <w:t xml:space="preserve"> </w:t>
      </w:r>
    </w:p>
    <w:p w14:paraId="41035E43" w14:textId="1A1FEC99" w:rsidR="00282FE5" w:rsidRPr="00D45297" w:rsidRDefault="00282FE5" w:rsidP="00DC23BB">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Obtaining value for money</w:t>
      </w:r>
      <w:r w:rsidR="00062F37">
        <w:rPr>
          <w:rFonts w:asciiTheme="minorHAnsi" w:hAnsiTheme="minorHAnsi" w:cstheme="minorHAnsi"/>
          <w:sz w:val="24"/>
          <w:szCs w:val="24"/>
        </w:rPr>
        <w:t>.</w:t>
      </w:r>
      <w:r w:rsidRPr="00D45297">
        <w:rPr>
          <w:rFonts w:asciiTheme="minorHAnsi" w:hAnsiTheme="minorHAnsi" w:cstheme="minorHAnsi"/>
          <w:sz w:val="24"/>
          <w:szCs w:val="24"/>
        </w:rPr>
        <w:t xml:space="preserve"> </w:t>
      </w:r>
    </w:p>
    <w:p w14:paraId="482EDFEB" w14:textId="45E4A4C8" w:rsidR="00311A00" w:rsidRPr="00D45297" w:rsidRDefault="00C94643" w:rsidP="00DC23BB">
      <w:pPr>
        <w:rPr>
          <w:rFonts w:asciiTheme="minorHAnsi" w:hAnsiTheme="minorHAnsi" w:cstheme="minorHAnsi"/>
          <w:sz w:val="24"/>
          <w:szCs w:val="24"/>
        </w:rPr>
      </w:pPr>
      <w:r w:rsidRPr="00D45297">
        <w:rPr>
          <w:rFonts w:asciiTheme="minorHAnsi" w:hAnsiTheme="minorHAnsi" w:cstheme="minorHAnsi"/>
          <w:sz w:val="24"/>
          <w:szCs w:val="24"/>
        </w:rPr>
        <w:tab/>
      </w:r>
      <w:r w:rsidR="00311A00" w:rsidRPr="00D45297">
        <w:rPr>
          <w:rFonts w:asciiTheme="minorHAnsi" w:hAnsiTheme="minorHAnsi" w:cstheme="minorHAnsi"/>
          <w:sz w:val="24"/>
          <w:szCs w:val="24"/>
        </w:rPr>
        <w:t>T</w:t>
      </w:r>
      <w:r w:rsidR="00B92C23" w:rsidRPr="00D45297">
        <w:rPr>
          <w:rFonts w:asciiTheme="minorHAnsi" w:hAnsiTheme="minorHAnsi" w:cstheme="minorHAnsi"/>
          <w:sz w:val="24"/>
          <w:szCs w:val="24"/>
        </w:rPr>
        <w:t>h</w:t>
      </w:r>
      <w:r w:rsidR="00311A00" w:rsidRPr="00D45297">
        <w:rPr>
          <w:rFonts w:asciiTheme="minorHAnsi" w:hAnsiTheme="minorHAnsi" w:cstheme="minorHAnsi"/>
          <w:sz w:val="24"/>
          <w:szCs w:val="24"/>
        </w:rPr>
        <w:t>is document is set o</w:t>
      </w:r>
      <w:r w:rsidR="00B92C23" w:rsidRPr="00D45297">
        <w:rPr>
          <w:rFonts w:asciiTheme="minorHAnsi" w:hAnsiTheme="minorHAnsi" w:cstheme="minorHAnsi"/>
          <w:sz w:val="24"/>
          <w:szCs w:val="24"/>
        </w:rPr>
        <w:t>ver</w:t>
      </w:r>
      <w:r w:rsidR="00311A00" w:rsidRPr="00D45297">
        <w:rPr>
          <w:rFonts w:asciiTheme="minorHAnsi" w:hAnsiTheme="minorHAnsi" w:cstheme="minorHAnsi"/>
          <w:sz w:val="24"/>
          <w:szCs w:val="24"/>
        </w:rPr>
        <w:t xml:space="preserve"> four parts:</w:t>
      </w:r>
    </w:p>
    <w:p w14:paraId="0EF3C17D" w14:textId="6F926226" w:rsidR="00311A00" w:rsidRPr="00D45297" w:rsidRDefault="00311A00" w:rsidP="00DC23BB">
      <w:pPr>
        <w:ind w:left="20"/>
        <w:rPr>
          <w:rFonts w:asciiTheme="minorHAnsi" w:hAnsiTheme="minorHAnsi" w:cstheme="minorHAnsi"/>
          <w:sz w:val="24"/>
          <w:szCs w:val="24"/>
        </w:rPr>
      </w:pPr>
      <w:r w:rsidRPr="00D45297">
        <w:rPr>
          <w:rFonts w:asciiTheme="minorHAnsi" w:hAnsiTheme="minorHAnsi" w:cstheme="minorHAnsi"/>
          <w:sz w:val="24"/>
          <w:szCs w:val="24"/>
        </w:rPr>
        <w:t>Part 1</w:t>
      </w:r>
      <w:r w:rsidR="00D226D7" w:rsidRPr="00D45297">
        <w:rPr>
          <w:rFonts w:asciiTheme="minorHAnsi" w:hAnsiTheme="minorHAnsi" w:cstheme="minorHAnsi"/>
          <w:sz w:val="24"/>
          <w:szCs w:val="24"/>
        </w:rPr>
        <w:t xml:space="preserve"> – </w:t>
      </w:r>
      <w:r w:rsidR="00062F37" w:rsidRPr="00062F37">
        <w:rPr>
          <w:rFonts w:asciiTheme="minorHAnsi" w:hAnsiTheme="minorHAnsi" w:cstheme="minorHAnsi"/>
          <w:sz w:val="24"/>
          <w:szCs w:val="24"/>
        </w:rPr>
        <w:t>Overview of the existing Property and Estate Assets</w:t>
      </w:r>
      <w:r w:rsidR="00062F37" w:rsidRPr="00062F37" w:rsidDel="00062F37">
        <w:rPr>
          <w:rFonts w:asciiTheme="minorHAnsi" w:hAnsiTheme="minorHAnsi" w:cstheme="minorHAnsi"/>
          <w:sz w:val="24"/>
          <w:szCs w:val="24"/>
        </w:rPr>
        <w:t xml:space="preserve"> </w:t>
      </w:r>
      <w:r w:rsidR="00624F83" w:rsidRPr="00D45297">
        <w:rPr>
          <w:rFonts w:asciiTheme="minorHAnsi" w:hAnsiTheme="minorHAnsi" w:cstheme="minorHAnsi"/>
          <w:sz w:val="24"/>
          <w:szCs w:val="24"/>
        </w:rPr>
        <w:t xml:space="preserve"> </w:t>
      </w:r>
    </w:p>
    <w:p w14:paraId="4623764E" w14:textId="5DCC2F4F" w:rsidR="00624F83" w:rsidRPr="00D45297" w:rsidRDefault="00624F83" w:rsidP="00DC23BB">
      <w:pPr>
        <w:ind w:left="20"/>
        <w:rPr>
          <w:rFonts w:asciiTheme="minorHAnsi" w:hAnsiTheme="minorHAnsi" w:cstheme="minorHAnsi"/>
          <w:sz w:val="24"/>
          <w:szCs w:val="24"/>
        </w:rPr>
      </w:pPr>
      <w:r w:rsidRPr="00D45297">
        <w:rPr>
          <w:rFonts w:asciiTheme="minorHAnsi" w:hAnsiTheme="minorHAnsi" w:cstheme="minorHAnsi"/>
          <w:sz w:val="24"/>
          <w:szCs w:val="24"/>
        </w:rPr>
        <w:t>Part 2 – Property and Estates Strategic Aim and Objectives</w:t>
      </w:r>
    </w:p>
    <w:p w14:paraId="0A96DB2B" w14:textId="02636E82" w:rsidR="00311A00" w:rsidRPr="00D45297" w:rsidRDefault="00624F83" w:rsidP="00DC23BB">
      <w:pPr>
        <w:ind w:left="20"/>
        <w:rPr>
          <w:rFonts w:asciiTheme="minorHAnsi" w:hAnsiTheme="minorHAnsi" w:cstheme="minorHAnsi"/>
          <w:sz w:val="24"/>
          <w:szCs w:val="24"/>
        </w:rPr>
      </w:pPr>
      <w:r w:rsidRPr="00D45297">
        <w:rPr>
          <w:rFonts w:asciiTheme="minorHAnsi" w:hAnsiTheme="minorHAnsi" w:cstheme="minorHAnsi"/>
          <w:sz w:val="24"/>
          <w:szCs w:val="24"/>
        </w:rPr>
        <w:t xml:space="preserve">Part 3 – Property and Estates Priorities </w:t>
      </w:r>
    </w:p>
    <w:p w14:paraId="2910BF6B" w14:textId="7D3FCBED" w:rsidR="00624F83" w:rsidRPr="00D45297" w:rsidRDefault="00624F83" w:rsidP="00DC23BB">
      <w:pPr>
        <w:ind w:left="20"/>
        <w:rPr>
          <w:rFonts w:asciiTheme="minorHAnsi" w:hAnsiTheme="minorHAnsi" w:cstheme="minorHAnsi"/>
          <w:sz w:val="24"/>
          <w:szCs w:val="24"/>
        </w:rPr>
      </w:pPr>
      <w:r w:rsidRPr="00D45297">
        <w:rPr>
          <w:rFonts w:asciiTheme="minorHAnsi" w:hAnsiTheme="minorHAnsi" w:cstheme="minorHAnsi"/>
          <w:sz w:val="24"/>
          <w:szCs w:val="24"/>
        </w:rPr>
        <w:t xml:space="preserve">Part 4 – </w:t>
      </w:r>
      <w:r w:rsidR="00D226D7" w:rsidRPr="00D45297">
        <w:rPr>
          <w:rFonts w:asciiTheme="minorHAnsi" w:hAnsiTheme="minorHAnsi" w:cstheme="minorHAnsi"/>
          <w:sz w:val="24"/>
          <w:szCs w:val="24"/>
        </w:rPr>
        <w:t xml:space="preserve">Delivering our </w:t>
      </w:r>
      <w:r w:rsidR="00683686" w:rsidRPr="00683686">
        <w:rPr>
          <w:rFonts w:asciiTheme="minorHAnsi" w:hAnsiTheme="minorHAnsi" w:cstheme="minorHAnsi"/>
          <w:sz w:val="24"/>
          <w:szCs w:val="24"/>
        </w:rPr>
        <w:t>Strategy</w:t>
      </w:r>
      <w:proofErr w:type="gramStart"/>
      <w:r w:rsidR="00683686" w:rsidRPr="00683686">
        <w:rPr>
          <w:rFonts w:asciiTheme="minorHAnsi" w:hAnsiTheme="minorHAnsi" w:cstheme="minorHAnsi"/>
          <w:sz w:val="24"/>
          <w:szCs w:val="24"/>
        </w:rPr>
        <w:t>.</w:t>
      </w:r>
      <w:r w:rsidR="00D226D7" w:rsidRPr="00D45297">
        <w:rPr>
          <w:rFonts w:asciiTheme="minorHAnsi" w:hAnsiTheme="minorHAnsi" w:cstheme="minorHAnsi"/>
          <w:sz w:val="24"/>
          <w:szCs w:val="24"/>
        </w:rPr>
        <w:t xml:space="preserve"> </w:t>
      </w:r>
      <w:r w:rsidRPr="00D45297">
        <w:rPr>
          <w:rFonts w:asciiTheme="minorHAnsi" w:hAnsiTheme="minorHAnsi" w:cstheme="minorHAnsi"/>
          <w:sz w:val="24"/>
          <w:szCs w:val="24"/>
        </w:rPr>
        <w:t xml:space="preserve"> </w:t>
      </w:r>
      <w:proofErr w:type="gramEnd"/>
    </w:p>
    <w:p w14:paraId="5E33AE49" w14:textId="77777777" w:rsidR="00311A00" w:rsidRPr="00D45297" w:rsidRDefault="00311A00" w:rsidP="00DC23BB">
      <w:pPr>
        <w:spacing w:after="116"/>
        <w:ind w:right="121"/>
        <w:rPr>
          <w:rFonts w:asciiTheme="minorHAnsi" w:hAnsiTheme="minorHAnsi" w:cstheme="minorHAnsi"/>
          <w:sz w:val="24"/>
          <w:szCs w:val="24"/>
        </w:rPr>
      </w:pPr>
    </w:p>
    <w:p w14:paraId="6E50F239" w14:textId="77777777" w:rsidR="00311A00" w:rsidRPr="00D45297" w:rsidRDefault="00311A00" w:rsidP="00DC23BB">
      <w:pPr>
        <w:spacing w:after="116"/>
        <w:ind w:right="121"/>
        <w:rPr>
          <w:rFonts w:asciiTheme="minorHAnsi" w:hAnsiTheme="minorHAnsi" w:cstheme="minorHAnsi"/>
          <w:sz w:val="24"/>
          <w:szCs w:val="24"/>
        </w:rPr>
      </w:pPr>
    </w:p>
    <w:p w14:paraId="36E67111" w14:textId="77777777" w:rsidR="00B92C23" w:rsidRPr="00D45297" w:rsidRDefault="00B92C23" w:rsidP="00DC23BB">
      <w:pPr>
        <w:spacing w:after="160" w:line="259" w:lineRule="auto"/>
        <w:ind w:left="0" w:right="0" w:firstLine="0"/>
        <w:rPr>
          <w:rFonts w:asciiTheme="minorHAnsi" w:eastAsia="Calibri" w:hAnsiTheme="minorHAnsi" w:cstheme="minorHAnsi"/>
          <w:b/>
          <w:color w:val="E64237"/>
          <w:sz w:val="24"/>
          <w:szCs w:val="24"/>
        </w:rPr>
      </w:pPr>
      <w:r w:rsidRPr="00D45297">
        <w:rPr>
          <w:rFonts w:asciiTheme="minorHAnsi" w:hAnsiTheme="minorHAnsi" w:cstheme="minorHAnsi"/>
          <w:sz w:val="24"/>
          <w:szCs w:val="24"/>
        </w:rPr>
        <w:br w:type="page"/>
      </w:r>
    </w:p>
    <w:p w14:paraId="0D676D88" w14:textId="15064A22" w:rsidR="00CD66D0" w:rsidRPr="00D45297" w:rsidRDefault="00624F83" w:rsidP="00DC23BB">
      <w:pPr>
        <w:pStyle w:val="Heading2"/>
        <w:ind w:left="0" w:firstLine="0"/>
        <w:rPr>
          <w:rFonts w:asciiTheme="minorHAnsi" w:hAnsiTheme="minorHAnsi" w:cstheme="minorHAnsi"/>
          <w:sz w:val="32"/>
          <w:szCs w:val="32"/>
        </w:rPr>
      </w:pPr>
      <w:r w:rsidRPr="00D45297">
        <w:rPr>
          <w:rFonts w:asciiTheme="minorHAnsi" w:hAnsiTheme="minorHAnsi" w:cstheme="minorHAnsi"/>
          <w:sz w:val="32"/>
          <w:szCs w:val="32"/>
        </w:rPr>
        <w:lastRenderedPageBreak/>
        <w:t xml:space="preserve">Part 1 – Overview of the existing </w:t>
      </w:r>
      <w:r w:rsidR="00062F37">
        <w:rPr>
          <w:rFonts w:asciiTheme="minorHAnsi" w:hAnsiTheme="minorHAnsi" w:cstheme="minorHAnsi"/>
          <w:sz w:val="32"/>
          <w:szCs w:val="32"/>
        </w:rPr>
        <w:t xml:space="preserve">Property and </w:t>
      </w:r>
      <w:r w:rsidRPr="00D45297">
        <w:rPr>
          <w:rFonts w:asciiTheme="minorHAnsi" w:hAnsiTheme="minorHAnsi" w:cstheme="minorHAnsi"/>
          <w:sz w:val="32"/>
          <w:szCs w:val="32"/>
        </w:rPr>
        <w:t>Estate</w:t>
      </w:r>
      <w:r w:rsidR="00062F37">
        <w:rPr>
          <w:rFonts w:asciiTheme="minorHAnsi" w:hAnsiTheme="minorHAnsi" w:cstheme="minorHAnsi"/>
          <w:sz w:val="32"/>
          <w:szCs w:val="32"/>
        </w:rPr>
        <w:t xml:space="preserve"> Assets</w:t>
      </w:r>
      <w:r w:rsidRPr="00D45297">
        <w:rPr>
          <w:rFonts w:asciiTheme="minorHAnsi" w:hAnsiTheme="minorHAnsi" w:cstheme="minorHAnsi"/>
          <w:sz w:val="32"/>
          <w:szCs w:val="32"/>
        </w:rPr>
        <w:t xml:space="preserve"> </w:t>
      </w:r>
    </w:p>
    <w:p w14:paraId="60D3AA8C" w14:textId="0ED3470F" w:rsidR="00CD66D0" w:rsidRPr="00D45297" w:rsidRDefault="00624F83" w:rsidP="00D45297">
      <w:pPr>
        <w:spacing w:after="0" w:line="240" w:lineRule="auto"/>
        <w:ind w:right="0"/>
        <w:rPr>
          <w:rFonts w:asciiTheme="minorHAnsi" w:eastAsia="Times New Roman" w:hAnsiTheme="minorHAnsi" w:cstheme="minorHAnsi"/>
          <w:color w:val="auto"/>
          <w:sz w:val="24"/>
          <w:szCs w:val="24"/>
        </w:rPr>
      </w:pPr>
      <w:r w:rsidRPr="00D45297">
        <w:rPr>
          <w:rFonts w:asciiTheme="minorHAnsi" w:eastAsia="Times New Roman" w:hAnsiTheme="minorHAnsi" w:cstheme="minorHAnsi"/>
          <w:color w:val="auto"/>
          <w:sz w:val="24"/>
          <w:szCs w:val="24"/>
        </w:rPr>
        <w:t xml:space="preserve">Our </w:t>
      </w:r>
      <w:r w:rsidR="001C75DC" w:rsidRPr="00D45297">
        <w:rPr>
          <w:rFonts w:asciiTheme="minorHAnsi" w:eastAsia="Times New Roman" w:hAnsiTheme="minorHAnsi" w:cstheme="minorHAnsi"/>
          <w:color w:val="auto"/>
          <w:sz w:val="24"/>
          <w:szCs w:val="24"/>
        </w:rPr>
        <w:t xml:space="preserve">Property department are </w:t>
      </w:r>
      <w:r w:rsidR="00CD66D0" w:rsidRPr="00D45297">
        <w:rPr>
          <w:rFonts w:asciiTheme="minorHAnsi" w:eastAsia="Times New Roman" w:hAnsiTheme="minorHAnsi" w:cstheme="minorHAnsi"/>
          <w:color w:val="auto"/>
          <w:sz w:val="24"/>
          <w:szCs w:val="24"/>
        </w:rPr>
        <w:t xml:space="preserve">responsible for all aspects of </w:t>
      </w:r>
      <w:r w:rsidR="00062F37">
        <w:rPr>
          <w:rFonts w:asciiTheme="minorHAnsi" w:eastAsia="Times New Roman" w:hAnsiTheme="minorHAnsi" w:cstheme="minorHAnsi"/>
          <w:color w:val="auto"/>
          <w:sz w:val="24"/>
          <w:szCs w:val="24"/>
        </w:rPr>
        <w:t>property and e</w:t>
      </w:r>
      <w:r w:rsidR="00B92C23" w:rsidRPr="00D45297">
        <w:rPr>
          <w:rFonts w:asciiTheme="minorHAnsi" w:eastAsia="Times New Roman" w:hAnsiTheme="minorHAnsi" w:cstheme="minorHAnsi"/>
          <w:color w:val="auto"/>
          <w:sz w:val="24"/>
          <w:szCs w:val="24"/>
        </w:rPr>
        <w:t>state a</w:t>
      </w:r>
      <w:r w:rsidR="00CD66D0" w:rsidRPr="00D45297">
        <w:rPr>
          <w:rFonts w:asciiTheme="minorHAnsi" w:eastAsia="Times New Roman" w:hAnsiTheme="minorHAnsi" w:cstheme="minorHAnsi"/>
          <w:color w:val="auto"/>
          <w:sz w:val="24"/>
          <w:szCs w:val="24"/>
        </w:rPr>
        <w:t>sset management</w:t>
      </w:r>
      <w:r w:rsidR="001C75DC" w:rsidRPr="00D45297">
        <w:rPr>
          <w:rFonts w:asciiTheme="minorHAnsi" w:eastAsia="Times New Roman" w:hAnsiTheme="minorHAnsi" w:cstheme="minorHAnsi"/>
          <w:color w:val="auto"/>
          <w:sz w:val="24"/>
          <w:szCs w:val="24"/>
        </w:rPr>
        <w:t xml:space="preserve"> across the property portfolio. </w:t>
      </w:r>
      <w:r w:rsidR="00CD66D0" w:rsidRPr="00D45297">
        <w:rPr>
          <w:rFonts w:asciiTheme="minorHAnsi" w:eastAsia="Times New Roman" w:hAnsiTheme="minorHAnsi" w:cstheme="minorHAnsi"/>
          <w:color w:val="auto"/>
          <w:sz w:val="24"/>
          <w:szCs w:val="24"/>
        </w:rPr>
        <w:t>The</w:t>
      </w:r>
      <w:r w:rsidR="00DA210A">
        <w:rPr>
          <w:rFonts w:asciiTheme="minorHAnsi" w:eastAsia="Times New Roman" w:hAnsiTheme="minorHAnsi" w:cstheme="minorHAnsi"/>
          <w:color w:val="auto"/>
          <w:sz w:val="24"/>
          <w:szCs w:val="24"/>
        </w:rPr>
        <w:t>y</w:t>
      </w:r>
      <w:r w:rsidR="00CD66D0" w:rsidRPr="00D45297">
        <w:rPr>
          <w:rFonts w:asciiTheme="minorHAnsi" w:eastAsia="Times New Roman" w:hAnsiTheme="minorHAnsi" w:cstheme="minorHAnsi"/>
          <w:color w:val="auto"/>
          <w:sz w:val="24"/>
          <w:szCs w:val="24"/>
        </w:rPr>
        <w:t xml:space="preserve"> provide professional advice to internal and external customers on all aspects of</w:t>
      </w:r>
      <w:r w:rsidR="0074166B" w:rsidRPr="00D45297">
        <w:rPr>
          <w:rFonts w:asciiTheme="minorHAnsi" w:eastAsia="Times New Roman" w:hAnsiTheme="minorHAnsi" w:cstheme="minorHAnsi"/>
          <w:color w:val="auto"/>
          <w:sz w:val="24"/>
          <w:szCs w:val="24"/>
        </w:rPr>
        <w:t xml:space="preserve"> the</w:t>
      </w:r>
      <w:r w:rsidR="00CD66D0" w:rsidRPr="00D45297">
        <w:rPr>
          <w:rFonts w:asciiTheme="minorHAnsi" w:eastAsia="Times New Roman" w:hAnsiTheme="minorHAnsi" w:cstheme="minorHAnsi"/>
          <w:color w:val="auto"/>
          <w:sz w:val="24"/>
          <w:szCs w:val="24"/>
        </w:rPr>
        <w:t xml:space="preserve"> </w:t>
      </w:r>
      <w:r w:rsidRPr="00D45297">
        <w:rPr>
          <w:rFonts w:asciiTheme="minorHAnsi" w:eastAsia="Times New Roman" w:hAnsiTheme="minorHAnsi" w:cstheme="minorHAnsi"/>
          <w:color w:val="auto"/>
          <w:sz w:val="24"/>
          <w:szCs w:val="24"/>
        </w:rPr>
        <w:t xml:space="preserve">property </w:t>
      </w:r>
      <w:r w:rsidR="00074C57" w:rsidRPr="003B0DAB">
        <w:rPr>
          <w:rFonts w:asciiTheme="minorHAnsi" w:eastAsia="Times New Roman" w:hAnsiTheme="minorHAnsi" w:cstheme="minorHAnsi"/>
          <w:color w:val="auto"/>
          <w:sz w:val="24"/>
          <w:szCs w:val="24"/>
        </w:rPr>
        <w:t xml:space="preserve">and estate </w:t>
      </w:r>
      <w:r w:rsidRPr="00D45297">
        <w:rPr>
          <w:rFonts w:asciiTheme="minorHAnsi" w:eastAsia="Times New Roman" w:hAnsiTheme="minorHAnsi" w:cstheme="minorHAnsi"/>
          <w:color w:val="auto"/>
          <w:sz w:val="24"/>
          <w:szCs w:val="24"/>
        </w:rPr>
        <w:t xml:space="preserve">matters </w:t>
      </w:r>
      <w:r w:rsidR="001C75DC" w:rsidRPr="00D45297">
        <w:rPr>
          <w:rFonts w:asciiTheme="minorHAnsi" w:eastAsia="Times New Roman" w:hAnsiTheme="minorHAnsi" w:cstheme="minorHAnsi"/>
          <w:color w:val="auto"/>
          <w:sz w:val="24"/>
          <w:szCs w:val="24"/>
        </w:rPr>
        <w:t xml:space="preserve">and are committed to ensuring that it delivers </w:t>
      </w:r>
      <w:r w:rsidR="002E78DB" w:rsidRPr="00D45297">
        <w:rPr>
          <w:rFonts w:asciiTheme="minorHAnsi" w:eastAsia="Times New Roman" w:hAnsiTheme="minorHAnsi" w:cstheme="minorHAnsi"/>
          <w:color w:val="auto"/>
          <w:sz w:val="24"/>
          <w:szCs w:val="24"/>
        </w:rPr>
        <w:t xml:space="preserve">an </w:t>
      </w:r>
      <w:r w:rsidR="00CD66D0" w:rsidRPr="00D45297">
        <w:rPr>
          <w:rFonts w:asciiTheme="minorHAnsi" w:eastAsia="Times New Roman" w:hAnsiTheme="minorHAnsi" w:cstheme="minorHAnsi"/>
          <w:color w:val="auto"/>
          <w:sz w:val="24"/>
          <w:szCs w:val="24"/>
        </w:rPr>
        <w:t>effective and efficient service to meet customer’s needs</w:t>
      </w:r>
      <w:r w:rsidR="001C75DC" w:rsidRPr="00D45297">
        <w:rPr>
          <w:rFonts w:asciiTheme="minorHAnsi" w:eastAsia="Times New Roman" w:hAnsiTheme="minorHAnsi" w:cstheme="minorHAnsi"/>
          <w:color w:val="auto"/>
          <w:sz w:val="24"/>
          <w:szCs w:val="24"/>
        </w:rPr>
        <w:t xml:space="preserve"> alongside delivering the </w:t>
      </w:r>
      <w:proofErr w:type="gramStart"/>
      <w:r w:rsidR="001C75DC" w:rsidRPr="00D45297">
        <w:rPr>
          <w:rFonts w:asciiTheme="minorHAnsi" w:eastAsia="Times New Roman" w:hAnsiTheme="minorHAnsi" w:cstheme="minorHAnsi"/>
          <w:color w:val="auto"/>
          <w:sz w:val="24"/>
          <w:szCs w:val="24"/>
        </w:rPr>
        <w:t>medium and longer term</w:t>
      </w:r>
      <w:proofErr w:type="gramEnd"/>
      <w:r w:rsidR="001C75DC" w:rsidRPr="00D45297">
        <w:rPr>
          <w:rFonts w:asciiTheme="minorHAnsi" w:eastAsia="Times New Roman" w:hAnsiTheme="minorHAnsi" w:cstheme="minorHAnsi"/>
          <w:color w:val="auto"/>
          <w:sz w:val="24"/>
          <w:szCs w:val="24"/>
        </w:rPr>
        <w:t xml:space="preserve"> </w:t>
      </w:r>
      <w:r w:rsidR="00DC23BB" w:rsidRPr="00D45297">
        <w:rPr>
          <w:rFonts w:asciiTheme="minorHAnsi" w:eastAsia="Times New Roman" w:hAnsiTheme="minorHAnsi" w:cstheme="minorHAnsi"/>
          <w:color w:val="auto"/>
          <w:sz w:val="24"/>
          <w:szCs w:val="24"/>
        </w:rPr>
        <w:t xml:space="preserve">Property </w:t>
      </w:r>
      <w:r w:rsidR="00074C57">
        <w:rPr>
          <w:rFonts w:asciiTheme="minorHAnsi" w:eastAsia="Times New Roman" w:hAnsiTheme="minorHAnsi" w:cstheme="minorHAnsi"/>
          <w:color w:val="auto"/>
          <w:sz w:val="24"/>
          <w:szCs w:val="24"/>
        </w:rPr>
        <w:t>and</w:t>
      </w:r>
      <w:r w:rsidR="00DC23BB" w:rsidRPr="00D45297">
        <w:rPr>
          <w:rFonts w:asciiTheme="minorHAnsi" w:eastAsia="Times New Roman" w:hAnsiTheme="minorHAnsi" w:cstheme="minorHAnsi"/>
          <w:color w:val="auto"/>
          <w:sz w:val="24"/>
          <w:szCs w:val="24"/>
        </w:rPr>
        <w:t xml:space="preserve"> Estate Assets Management Strategy</w:t>
      </w:r>
      <w:r w:rsidR="001C75DC" w:rsidRPr="00D45297">
        <w:rPr>
          <w:rFonts w:asciiTheme="minorHAnsi" w:eastAsia="Times New Roman" w:hAnsiTheme="minorHAnsi" w:cstheme="minorHAnsi"/>
          <w:color w:val="auto"/>
          <w:sz w:val="24"/>
          <w:szCs w:val="24"/>
        </w:rPr>
        <w:t xml:space="preserve">. </w:t>
      </w:r>
      <w:r w:rsidR="00CD66D0" w:rsidRPr="00D45297">
        <w:rPr>
          <w:rFonts w:asciiTheme="minorHAnsi" w:eastAsia="Times New Roman" w:hAnsiTheme="minorHAnsi" w:cstheme="minorHAnsi"/>
          <w:color w:val="auto"/>
          <w:sz w:val="24"/>
          <w:szCs w:val="24"/>
        </w:rPr>
        <w:t xml:space="preserve"> </w:t>
      </w:r>
    </w:p>
    <w:p w14:paraId="718A4F38" w14:textId="77777777" w:rsidR="00B7635F" w:rsidRPr="00D45297" w:rsidRDefault="00B7635F" w:rsidP="00D45297">
      <w:pPr>
        <w:pStyle w:val="Heading2"/>
        <w:spacing w:before="240"/>
        <w:ind w:left="0" w:firstLine="0"/>
        <w:rPr>
          <w:rFonts w:asciiTheme="minorHAnsi" w:hAnsiTheme="minorHAnsi" w:cstheme="minorHAnsi"/>
          <w:szCs w:val="28"/>
        </w:rPr>
      </w:pPr>
      <w:r w:rsidRPr="00D45297">
        <w:rPr>
          <w:rFonts w:asciiTheme="minorHAnsi" w:hAnsiTheme="minorHAnsi" w:cstheme="minorHAnsi"/>
          <w:szCs w:val="28"/>
        </w:rPr>
        <w:t>Structures and Responsibilities</w:t>
      </w:r>
    </w:p>
    <w:p w14:paraId="15F803CB" w14:textId="43427BE6" w:rsidR="00FA61EF" w:rsidRPr="00D45297" w:rsidRDefault="00B7635F" w:rsidP="00D45297">
      <w:pPr>
        <w:spacing w:after="0" w:line="240" w:lineRule="auto"/>
        <w:ind w:right="0"/>
        <w:rPr>
          <w:rFonts w:asciiTheme="minorHAnsi" w:eastAsia="Times New Roman" w:hAnsiTheme="minorHAnsi" w:cstheme="minorHAnsi"/>
          <w:color w:val="auto"/>
          <w:sz w:val="24"/>
          <w:szCs w:val="24"/>
        </w:rPr>
      </w:pPr>
      <w:r w:rsidRPr="00D45297">
        <w:rPr>
          <w:rFonts w:asciiTheme="minorHAnsi" w:eastAsia="Times New Roman" w:hAnsiTheme="minorHAnsi" w:cstheme="minorHAnsi"/>
          <w:color w:val="auto"/>
          <w:sz w:val="24"/>
          <w:szCs w:val="24"/>
        </w:rPr>
        <w:t xml:space="preserve">The Head of </w:t>
      </w:r>
      <w:r w:rsidR="001C75DC" w:rsidRPr="00D45297">
        <w:rPr>
          <w:rFonts w:asciiTheme="minorHAnsi" w:eastAsia="Times New Roman" w:hAnsiTheme="minorHAnsi" w:cstheme="minorHAnsi"/>
          <w:color w:val="auto"/>
          <w:sz w:val="24"/>
          <w:szCs w:val="24"/>
        </w:rPr>
        <w:t>Property</w:t>
      </w:r>
      <w:r w:rsidRPr="00D45297">
        <w:rPr>
          <w:rFonts w:asciiTheme="minorHAnsi" w:eastAsia="Times New Roman" w:hAnsiTheme="minorHAnsi" w:cstheme="minorHAnsi"/>
          <w:color w:val="auto"/>
          <w:sz w:val="24"/>
          <w:szCs w:val="24"/>
        </w:rPr>
        <w:t xml:space="preserve"> has responsibility for the </w:t>
      </w:r>
      <w:r w:rsidR="001C75DC" w:rsidRPr="00D45297">
        <w:rPr>
          <w:rFonts w:asciiTheme="minorHAnsi" w:eastAsia="Times New Roman" w:hAnsiTheme="minorHAnsi" w:cstheme="minorHAnsi"/>
          <w:color w:val="auto"/>
          <w:sz w:val="24"/>
          <w:szCs w:val="24"/>
        </w:rPr>
        <w:t>d</w:t>
      </w:r>
      <w:r w:rsidRPr="00D45297">
        <w:rPr>
          <w:rFonts w:asciiTheme="minorHAnsi" w:eastAsia="Times New Roman" w:hAnsiTheme="minorHAnsi" w:cstheme="minorHAnsi"/>
          <w:color w:val="auto"/>
          <w:sz w:val="24"/>
          <w:szCs w:val="24"/>
        </w:rPr>
        <w:t>epartment’s performance specific to financial and service delivery</w:t>
      </w:r>
      <w:proofErr w:type="gramStart"/>
      <w:r w:rsidRPr="00D45297">
        <w:rPr>
          <w:rFonts w:asciiTheme="minorHAnsi" w:eastAsia="Times New Roman" w:hAnsiTheme="minorHAnsi" w:cstheme="minorHAnsi"/>
          <w:color w:val="auto"/>
          <w:sz w:val="24"/>
          <w:szCs w:val="24"/>
        </w:rPr>
        <w:t xml:space="preserve">. </w:t>
      </w:r>
      <w:r w:rsidR="00CD3EE3">
        <w:rPr>
          <w:rFonts w:asciiTheme="minorHAnsi" w:eastAsia="Times New Roman" w:hAnsiTheme="minorHAnsi" w:cstheme="minorHAnsi"/>
          <w:color w:val="auto"/>
          <w:sz w:val="24"/>
          <w:szCs w:val="24"/>
        </w:rPr>
        <w:t xml:space="preserve"> </w:t>
      </w:r>
      <w:proofErr w:type="gramEnd"/>
      <w:r w:rsidR="001C75DC" w:rsidRPr="00D45297">
        <w:rPr>
          <w:rFonts w:asciiTheme="minorHAnsi" w:eastAsia="Times New Roman" w:hAnsiTheme="minorHAnsi" w:cstheme="minorHAnsi"/>
          <w:color w:val="auto"/>
          <w:sz w:val="24"/>
          <w:szCs w:val="24"/>
        </w:rPr>
        <w:t xml:space="preserve">The key functions for the department include </w:t>
      </w:r>
      <w:r w:rsidR="00311A00" w:rsidRPr="00D45297">
        <w:rPr>
          <w:rFonts w:asciiTheme="minorHAnsi" w:eastAsia="Times New Roman" w:hAnsiTheme="minorHAnsi" w:cstheme="minorHAnsi"/>
          <w:color w:val="auto"/>
          <w:sz w:val="24"/>
          <w:szCs w:val="24"/>
        </w:rPr>
        <w:t xml:space="preserve">all aspects of </w:t>
      </w:r>
      <w:r w:rsidR="001C75DC" w:rsidRPr="00D45297">
        <w:rPr>
          <w:rFonts w:asciiTheme="minorHAnsi" w:eastAsia="Times New Roman" w:hAnsiTheme="minorHAnsi" w:cstheme="minorHAnsi"/>
          <w:color w:val="auto"/>
          <w:sz w:val="24"/>
          <w:szCs w:val="24"/>
        </w:rPr>
        <w:t xml:space="preserve">Estate Maintenance, Estate </w:t>
      </w:r>
      <w:r w:rsidR="00DA210A" w:rsidRPr="00DA210A">
        <w:rPr>
          <w:rFonts w:asciiTheme="minorHAnsi" w:eastAsia="Times New Roman" w:hAnsiTheme="minorHAnsi" w:cstheme="minorHAnsi"/>
          <w:color w:val="auto"/>
          <w:sz w:val="24"/>
          <w:szCs w:val="24"/>
        </w:rPr>
        <w:t>Management,</w:t>
      </w:r>
      <w:r w:rsidR="00311A00" w:rsidRPr="00D45297">
        <w:rPr>
          <w:rFonts w:asciiTheme="minorHAnsi" w:eastAsia="Times New Roman" w:hAnsiTheme="minorHAnsi" w:cstheme="minorHAnsi"/>
          <w:color w:val="auto"/>
          <w:sz w:val="24"/>
          <w:szCs w:val="24"/>
        </w:rPr>
        <w:t xml:space="preserve"> </w:t>
      </w:r>
      <w:proofErr w:type="gramStart"/>
      <w:r w:rsidR="00DA210A">
        <w:rPr>
          <w:rFonts w:asciiTheme="minorHAnsi" w:eastAsia="Times New Roman" w:hAnsiTheme="minorHAnsi" w:cstheme="minorHAnsi"/>
          <w:color w:val="auto"/>
          <w:sz w:val="24"/>
          <w:szCs w:val="24"/>
        </w:rPr>
        <w:t>t</w:t>
      </w:r>
      <w:r w:rsidR="00635EF0" w:rsidRPr="00D45297">
        <w:rPr>
          <w:rFonts w:asciiTheme="minorHAnsi" w:eastAsia="Times New Roman" w:hAnsiTheme="minorHAnsi" w:cstheme="minorHAnsi"/>
          <w:color w:val="auto"/>
          <w:sz w:val="24"/>
          <w:szCs w:val="24"/>
        </w:rPr>
        <w:t>he</w:t>
      </w:r>
      <w:r w:rsidR="00311A00" w:rsidRPr="00D45297">
        <w:rPr>
          <w:rFonts w:asciiTheme="minorHAnsi" w:eastAsia="Times New Roman" w:hAnsiTheme="minorHAnsi" w:cstheme="minorHAnsi"/>
          <w:color w:val="auto"/>
          <w:sz w:val="24"/>
          <w:szCs w:val="24"/>
        </w:rPr>
        <w:t xml:space="preserve"> majority of</w:t>
      </w:r>
      <w:proofErr w:type="gramEnd"/>
      <w:r w:rsidR="00311A00" w:rsidRPr="00D45297">
        <w:rPr>
          <w:rFonts w:asciiTheme="minorHAnsi" w:eastAsia="Times New Roman" w:hAnsiTheme="minorHAnsi" w:cstheme="minorHAnsi"/>
          <w:color w:val="auto"/>
          <w:sz w:val="24"/>
          <w:szCs w:val="24"/>
        </w:rPr>
        <w:t xml:space="preserve"> </w:t>
      </w:r>
      <w:r w:rsidR="001C75DC" w:rsidRPr="00D45297">
        <w:rPr>
          <w:rFonts w:asciiTheme="minorHAnsi" w:eastAsia="Times New Roman" w:hAnsiTheme="minorHAnsi" w:cstheme="minorHAnsi"/>
          <w:color w:val="auto"/>
          <w:sz w:val="24"/>
          <w:szCs w:val="24"/>
        </w:rPr>
        <w:t>Facilities Management</w:t>
      </w:r>
      <w:r w:rsidR="00311A00" w:rsidRPr="00D45297">
        <w:rPr>
          <w:rFonts w:asciiTheme="minorHAnsi" w:eastAsia="Times New Roman" w:hAnsiTheme="minorHAnsi" w:cstheme="minorHAnsi"/>
          <w:color w:val="auto"/>
          <w:sz w:val="24"/>
          <w:szCs w:val="24"/>
        </w:rPr>
        <w:t xml:space="preserve"> services </w:t>
      </w:r>
      <w:r w:rsidR="00DA210A">
        <w:rPr>
          <w:rFonts w:asciiTheme="minorHAnsi" w:eastAsia="Times New Roman" w:hAnsiTheme="minorHAnsi" w:cstheme="minorHAnsi"/>
          <w:color w:val="auto"/>
          <w:sz w:val="24"/>
          <w:szCs w:val="24"/>
        </w:rPr>
        <w:t>and</w:t>
      </w:r>
      <w:r w:rsidR="00311A00" w:rsidRPr="00D45297">
        <w:rPr>
          <w:rFonts w:asciiTheme="minorHAnsi" w:eastAsia="Times New Roman" w:hAnsiTheme="minorHAnsi" w:cstheme="minorHAnsi"/>
          <w:color w:val="auto"/>
          <w:sz w:val="24"/>
          <w:szCs w:val="24"/>
        </w:rPr>
        <w:t xml:space="preserve"> Capital Build projects relating to the Estate. </w:t>
      </w:r>
    </w:p>
    <w:p w14:paraId="77761870" w14:textId="77777777" w:rsidR="00FA61EF" w:rsidRPr="00D45297" w:rsidRDefault="00FA61EF" w:rsidP="00D45297">
      <w:pPr>
        <w:spacing w:after="0" w:line="240" w:lineRule="auto"/>
        <w:ind w:right="0"/>
        <w:rPr>
          <w:rFonts w:asciiTheme="minorHAnsi" w:eastAsia="Times New Roman" w:hAnsiTheme="minorHAnsi" w:cstheme="minorHAnsi"/>
          <w:color w:val="auto"/>
          <w:sz w:val="24"/>
          <w:szCs w:val="24"/>
        </w:rPr>
      </w:pPr>
    </w:p>
    <w:p w14:paraId="782EE167" w14:textId="1FFF32FE" w:rsidR="00FA61EF" w:rsidRPr="00D45297" w:rsidRDefault="00FA61EF" w:rsidP="00D45297">
      <w:pPr>
        <w:spacing w:after="0" w:line="240" w:lineRule="auto"/>
        <w:ind w:right="0"/>
        <w:rPr>
          <w:rFonts w:asciiTheme="minorHAnsi" w:eastAsia="Times New Roman" w:hAnsiTheme="minorHAnsi" w:cstheme="minorHAnsi"/>
          <w:color w:val="auto"/>
          <w:sz w:val="24"/>
          <w:szCs w:val="24"/>
        </w:rPr>
      </w:pPr>
      <w:r w:rsidRPr="00D45297">
        <w:rPr>
          <w:rFonts w:asciiTheme="minorHAnsi" w:eastAsia="Times New Roman" w:hAnsiTheme="minorHAnsi" w:cstheme="minorHAnsi"/>
          <w:color w:val="auto"/>
          <w:sz w:val="24"/>
          <w:szCs w:val="24"/>
        </w:rPr>
        <w:t>Estate Maintenance</w:t>
      </w:r>
      <w:r w:rsidR="00635EF0" w:rsidRPr="00D45297">
        <w:rPr>
          <w:rFonts w:asciiTheme="minorHAnsi" w:eastAsia="Times New Roman" w:hAnsiTheme="minorHAnsi" w:cstheme="minorHAnsi"/>
          <w:color w:val="auto"/>
          <w:sz w:val="24"/>
          <w:szCs w:val="24"/>
        </w:rPr>
        <w:t>:</w:t>
      </w:r>
    </w:p>
    <w:p w14:paraId="7FC25C68" w14:textId="720E3141"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Statutory compliance</w:t>
      </w:r>
      <w:r w:rsidR="00074C57">
        <w:rPr>
          <w:rFonts w:asciiTheme="minorHAnsi" w:hAnsiTheme="minorHAnsi" w:cstheme="minorHAnsi"/>
          <w:sz w:val="24"/>
          <w:szCs w:val="24"/>
        </w:rPr>
        <w:t>.</w:t>
      </w:r>
    </w:p>
    <w:p w14:paraId="5E5FEF40" w14:textId="661E9B7D"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Planned </w:t>
      </w:r>
      <w:r w:rsidR="00635EF0" w:rsidRPr="00D45297">
        <w:rPr>
          <w:rFonts w:asciiTheme="minorHAnsi" w:hAnsiTheme="minorHAnsi" w:cstheme="minorHAnsi"/>
          <w:sz w:val="24"/>
          <w:szCs w:val="24"/>
        </w:rPr>
        <w:t xml:space="preserve">and </w:t>
      </w:r>
      <w:r w:rsidRPr="00D45297">
        <w:rPr>
          <w:rFonts w:asciiTheme="minorHAnsi" w:hAnsiTheme="minorHAnsi" w:cstheme="minorHAnsi"/>
          <w:sz w:val="24"/>
          <w:szCs w:val="24"/>
        </w:rPr>
        <w:t xml:space="preserve">Preventative </w:t>
      </w:r>
      <w:r w:rsidR="00635EF0" w:rsidRPr="00D45297">
        <w:rPr>
          <w:rFonts w:asciiTheme="minorHAnsi" w:hAnsiTheme="minorHAnsi" w:cstheme="minorHAnsi"/>
          <w:sz w:val="24"/>
          <w:szCs w:val="24"/>
        </w:rPr>
        <w:t>M</w:t>
      </w:r>
      <w:r w:rsidRPr="00D45297">
        <w:rPr>
          <w:rFonts w:asciiTheme="minorHAnsi" w:hAnsiTheme="minorHAnsi" w:cstheme="minorHAnsi"/>
          <w:sz w:val="24"/>
          <w:szCs w:val="24"/>
        </w:rPr>
        <w:t xml:space="preserve">aintenance </w:t>
      </w:r>
      <w:r w:rsidR="00635EF0" w:rsidRPr="00D45297">
        <w:rPr>
          <w:rFonts w:asciiTheme="minorHAnsi" w:hAnsiTheme="minorHAnsi" w:cstheme="minorHAnsi"/>
          <w:sz w:val="24"/>
          <w:szCs w:val="24"/>
        </w:rPr>
        <w:t>(PPM)</w:t>
      </w:r>
      <w:r w:rsidR="00074C57">
        <w:rPr>
          <w:rFonts w:asciiTheme="minorHAnsi" w:hAnsiTheme="minorHAnsi" w:cstheme="minorHAnsi"/>
          <w:sz w:val="24"/>
          <w:szCs w:val="24"/>
        </w:rPr>
        <w:t>.</w:t>
      </w:r>
    </w:p>
    <w:p w14:paraId="216A52A1" w14:textId="31A9B0AA"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Reactive Maintenance including Helpdesk</w:t>
      </w:r>
      <w:r w:rsidR="00074C57">
        <w:rPr>
          <w:rFonts w:asciiTheme="minorHAnsi" w:hAnsiTheme="minorHAnsi" w:cstheme="minorHAnsi"/>
          <w:sz w:val="24"/>
          <w:szCs w:val="24"/>
        </w:rPr>
        <w:t>.</w:t>
      </w:r>
    </w:p>
    <w:p w14:paraId="30C1E8E4" w14:textId="36DD6650"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Building Management Systems</w:t>
      </w:r>
      <w:r w:rsidR="00635EF0" w:rsidRPr="00D45297">
        <w:rPr>
          <w:rFonts w:asciiTheme="minorHAnsi" w:hAnsiTheme="minorHAnsi" w:cstheme="minorHAnsi"/>
          <w:sz w:val="24"/>
          <w:szCs w:val="24"/>
        </w:rPr>
        <w:t xml:space="preserve"> (BMS)</w:t>
      </w:r>
      <w:r w:rsidR="00074C57">
        <w:rPr>
          <w:rFonts w:asciiTheme="minorHAnsi" w:hAnsiTheme="minorHAnsi" w:cstheme="minorHAnsi"/>
          <w:sz w:val="24"/>
          <w:szCs w:val="24"/>
        </w:rPr>
        <w:t>.</w:t>
      </w:r>
    </w:p>
    <w:p w14:paraId="06F09EF1" w14:textId="7D0B35DA"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Building Services</w:t>
      </w:r>
      <w:r w:rsidR="00074C57">
        <w:rPr>
          <w:rFonts w:asciiTheme="minorHAnsi" w:hAnsiTheme="minorHAnsi" w:cstheme="minorHAnsi"/>
          <w:sz w:val="24"/>
          <w:szCs w:val="24"/>
        </w:rPr>
        <w:t>.</w:t>
      </w:r>
      <w:r w:rsidRPr="00D45297">
        <w:rPr>
          <w:rFonts w:asciiTheme="minorHAnsi" w:hAnsiTheme="minorHAnsi" w:cstheme="minorHAnsi"/>
          <w:sz w:val="24"/>
          <w:szCs w:val="24"/>
        </w:rPr>
        <w:t xml:space="preserve"> </w:t>
      </w:r>
    </w:p>
    <w:p w14:paraId="580E3CB8" w14:textId="4204B73B"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Risk Management incl</w:t>
      </w:r>
      <w:r w:rsidR="00074C57">
        <w:rPr>
          <w:rFonts w:asciiTheme="minorHAnsi" w:hAnsiTheme="minorHAnsi" w:cstheme="minorHAnsi"/>
          <w:sz w:val="24"/>
          <w:szCs w:val="24"/>
        </w:rPr>
        <w:t>uding</w:t>
      </w:r>
      <w:r w:rsidRPr="00D45297">
        <w:rPr>
          <w:rFonts w:asciiTheme="minorHAnsi" w:hAnsiTheme="minorHAnsi" w:cstheme="minorHAnsi"/>
          <w:sz w:val="24"/>
          <w:szCs w:val="24"/>
        </w:rPr>
        <w:t xml:space="preserve"> Business continuity</w:t>
      </w:r>
      <w:r w:rsidR="00074C57">
        <w:rPr>
          <w:rFonts w:asciiTheme="minorHAnsi" w:hAnsiTheme="minorHAnsi" w:cstheme="minorHAnsi"/>
          <w:sz w:val="24"/>
          <w:szCs w:val="24"/>
        </w:rPr>
        <w:t>.</w:t>
      </w:r>
      <w:r w:rsidRPr="00D45297">
        <w:rPr>
          <w:rFonts w:asciiTheme="minorHAnsi" w:hAnsiTheme="minorHAnsi" w:cstheme="minorHAnsi"/>
          <w:sz w:val="24"/>
          <w:szCs w:val="24"/>
        </w:rPr>
        <w:t xml:space="preserve"> </w:t>
      </w:r>
    </w:p>
    <w:p w14:paraId="36F37AB6" w14:textId="6897F215" w:rsidR="00CF3AD4" w:rsidRPr="00D45297" w:rsidRDefault="00CF3AD4" w:rsidP="00D45297">
      <w:pPr>
        <w:pStyle w:val="ListParagraph"/>
        <w:numPr>
          <w:ilvl w:val="0"/>
          <w:numId w:val="11"/>
        </w:numPr>
        <w:spacing w:before="240"/>
        <w:rPr>
          <w:rFonts w:asciiTheme="minorHAnsi" w:eastAsia="Times New Roman" w:hAnsiTheme="minorHAnsi" w:cstheme="minorHAnsi"/>
          <w:color w:val="auto"/>
          <w:sz w:val="24"/>
          <w:szCs w:val="24"/>
        </w:rPr>
      </w:pPr>
      <w:r w:rsidRPr="00D45297">
        <w:rPr>
          <w:rFonts w:asciiTheme="minorHAnsi" w:hAnsiTheme="minorHAnsi" w:cstheme="minorHAnsi"/>
          <w:sz w:val="24"/>
          <w:szCs w:val="24"/>
        </w:rPr>
        <w:t xml:space="preserve">Premises Management </w:t>
      </w:r>
      <w:r w:rsidR="00635EF0" w:rsidRPr="00D45297">
        <w:rPr>
          <w:rFonts w:asciiTheme="minorHAnsi" w:hAnsiTheme="minorHAnsi" w:cstheme="minorHAnsi"/>
          <w:sz w:val="24"/>
          <w:szCs w:val="24"/>
        </w:rPr>
        <w:t xml:space="preserve">including </w:t>
      </w:r>
      <w:r w:rsidRPr="00D45297">
        <w:rPr>
          <w:rFonts w:asciiTheme="minorHAnsi" w:hAnsiTheme="minorHAnsi" w:cstheme="minorHAnsi"/>
          <w:sz w:val="24"/>
          <w:szCs w:val="24"/>
        </w:rPr>
        <w:t>Access control</w:t>
      </w:r>
      <w:r w:rsidR="00074C57">
        <w:rPr>
          <w:rFonts w:asciiTheme="minorHAnsi" w:hAnsiTheme="minorHAnsi" w:cstheme="minorHAnsi"/>
          <w:sz w:val="24"/>
          <w:szCs w:val="24"/>
        </w:rPr>
        <w:t>.</w:t>
      </w:r>
      <w:r w:rsidR="00635EF0" w:rsidRPr="00D45297">
        <w:rPr>
          <w:rFonts w:asciiTheme="minorHAnsi" w:hAnsiTheme="minorHAnsi" w:cstheme="minorHAnsi"/>
          <w:sz w:val="24"/>
          <w:szCs w:val="24"/>
        </w:rPr>
        <w:t xml:space="preserve"> </w:t>
      </w:r>
    </w:p>
    <w:p w14:paraId="22FB3844" w14:textId="6E9C8D34" w:rsidR="00CF3AD4" w:rsidRPr="00D45297" w:rsidRDefault="00FA61EF" w:rsidP="00D45297">
      <w:pPr>
        <w:spacing w:after="0" w:line="240" w:lineRule="auto"/>
        <w:ind w:right="0"/>
        <w:rPr>
          <w:rFonts w:asciiTheme="minorHAnsi" w:eastAsia="Times New Roman" w:hAnsiTheme="minorHAnsi" w:cstheme="minorHAnsi"/>
          <w:color w:val="auto"/>
          <w:sz w:val="24"/>
          <w:szCs w:val="24"/>
        </w:rPr>
      </w:pPr>
      <w:r w:rsidRPr="00D45297">
        <w:rPr>
          <w:rFonts w:asciiTheme="minorHAnsi" w:eastAsia="Times New Roman" w:hAnsiTheme="minorHAnsi" w:cstheme="minorHAnsi"/>
          <w:color w:val="auto"/>
          <w:sz w:val="24"/>
          <w:szCs w:val="24"/>
        </w:rPr>
        <w:t>Estates Management</w:t>
      </w:r>
      <w:r w:rsidR="00635EF0" w:rsidRPr="00D45297">
        <w:rPr>
          <w:rFonts w:asciiTheme="minorHAnsi" w:eastAsia="Times New Roman" w:hAnsiTheme="minorHAnsi" w:cstheme="minorHAnsi"/>
          <w:color w:val="auto"/>
          <w:sz w:val="24"/>
          <w:szCs w:val="24"/>
        </w:rPr>
        <w:t>:</w:t>
      </w:r>
    </w:p>
    <w:p w14:paraId="3B256DFC" w14:textId="414FE58B" w:rsidR="00FA61EF" w:rsidRPr="00D45297" w:rsidRDefault="00E40DE6"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Property condition </w:t>
      </w:r>
      <w:r w:rsidR="00CF3AD4" w:rsidRPr="00D45297">
        <w:rPr>
          <w:rFonts w:asciiTheme="minorHAnsi" w:hAnsiTheme="minorHAnsi" w:cstheme="minorHAnsi"/>
          <w:sz w:val="24"/>
          <w:szCs w:val="24"/>
        </w:rPr>
        <w:t>surveys</w:t>
      </w:r>
      <w:r w:rsidR="00074C57">
        <w:rPr>
          <w:rFonts w:asciiTheme="minorHAnsi" w:hAnsiTheme="minorHAnsi" w:cstheme="minorHAnsi"/>
          <w:sz w:val="24"/>
          <w:szCs w:val="24"/>
        </w:rPr>
        <w:t>.</w:t>
      </w:r>
    </w:p>
    <w:p w14:paraId="23143478" w14:textId="2203003D"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Asset Management and Strategic Planning</w:t>
      </w:r>
      <w:r w:rsidR="00074C57">
        <w:rPr>
          <w:rFonts w:asciiTheme="minorHAnsi" w:hAnsiTheme="minorHAnsi" w:cstheme="minorHAnsi"/>
          <w:sz w:val="24"/>
          <w:szCs w:val="24"/>
        </w:rPr>
        <w:t>.</w:t>
      </w:r>
    </w:p>
    <w:p w14:paraId="592DA49A" w14:textId="2B496C0F"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Estate </w:t>
      </w:r>
      <w:r w:rsidR="00683686" w:rsidRPr="00683686">
        <w:rPr>
          <w:rFonts w:asciiTheme="minorHAnsi" w:hAnsiTheme="minorHAnsi" w:cstheme="minorHAnsi"/>
          <w:sz w:val="24"/>
          <w:szCs w:val="24"/>
        </w:rPr>
        <w:t>development -</w:t>
      </w:r>
      <w:r w:rsidR="00635EF0" w:rsidRPr="00D45297">
        <w:rPr>
          <w:rFonts w:asciiTheme="minorHAnsi" w:hAnsiTheme="minorHAnsi" w:cstheme="minorHAnsi"/>
          <w:sz w:val="24"/>
          <w:szCs w:val="24"/>
        </w:rPr>
        <w:t xml:space="preserve"> </w:t>
      </w:r>
      <w:r w:rsidRPr="00D45297">
        <w:rPr>
          <w:rFonts w:asciiTheme="minorHAnsi" w:hAnsiTheme="minorHAnsi" w:cstheme="minorHAnsi"/>
          <w:sz w:val="24"/>
          <w:szCs w:val="24"/>
        </w:rPr>
        <w:t xml:space="preserve">Land acquisition </w:t>
      </w:r>
      <w:r w:rsidR="00635EF0" w:rsidRPr="00D45297">
        <w:rPr>
          <w:rFonts w:asciiTheme="minorHAnsi" w:hAnsiTheme="minorHAnsi" w:cstheme="minorHAnsi"/>
          <w:sz w:val="24"/>
          <w:szCs w:val="24"/>
        </w:rPr>
        <w:t>and d</w:t>
      </w:r>
      <w:r w:rsidRPr="00D45297">
        <w:rPr>
          <w:rFonts w:asciiTheme="minorHAnsi" w:hAnsiTheme="minorHAnsi" w:cstheme="minorHAnsi"/>
          <w:sz w:val="24"/>
          <w:szCs w:val="24"/>
        </w:rPr>
        <w:t>isposal</w:t>
      </w:r>
      <w:r w:rsidR="00074C57">
        <w:rPr>
          <w:rFonts w:asciiTheme="minorHAnsi" w:hAnsiTheme="minorHAnsi" w:cstheme="minorHAnsi"/>
          <w:sz w:val="24"/>
          <w:szCs w:val="24"/>
        </w:rPr>
        <w:t>.</w:t>
      </w:r>
    </w:p>
    <w:p w14:paraId="47108CF3" w14:textId="62B650D1"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Space Management </w:t>
      </w:r>
      <w:r w:rsidR="00635EF0" w:rsidRPr="00D45297">
        <w:rPr>
          <w:rFonts w:asciiTheme="minorHAnsi" w:hAnsiTheme="minorHAnsi" w:cstheme="minorHAnsi"/>
          <w:sz w:val="24"/>
          <w:szCs w:val="24"/>
        </w:rPr>
        <w:t xml:space="preserve">including </w:t>
      </w:r>
      <w:r w:rsidRPr="00D45297">
        <w:rPr>
          <w:rFonts w:asciiTheme="minorHAnsi" w:hAnsiTheme="minorHAnsi" w:cstheme="minorHAnsi"/>
          <w:sz w:val="24"/>
          <w:szCs w:val="24"/>
        </w:rPr>
        <w:t>Space Efficiency</w:t>
      </w:r>
      <w:r w:rsidR="00074C57">
        <w:rPr>
          <w:rFonts w:asciiTheme="minorHAnsi" w:hAnsiTheme="minorHAnsi" w:cstheme="minorHAnsi"/>
          <w:sz w:val="24"/>
          <w:szCs w:val="24"/>
        </w:rPr>
        <w:t>.</w:t>
      </w:r>
    </w:p>
    <w:p w14:paraId="60FC1A6C" w14:textId="71B494AD"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Capital </w:t>
      </w:r>
      <w:r w:rsidR="00683686" w:rsidRPr="00683686">
        <w:rPr>
          <w:rFonts w:asciiTheme="minorHAnsi" w:hAnsiTheme="minorHAnsi" w:cstheme="minorHAnsi"/>
          <w:sz w:val="24"/>
          <w:szCs w:val="24"/>
        </w:rPr>
        <w:t>Projects -</w:t>
      </w:r>
      <w:r w:rsidR="00635EF0" w:rsidRPr="00D45297">
        <w:rPr>
          <w:rFonts w:asciiTheme="minorHAnsi" w:hAnsiTheme="minorHAnsi" w:cstheme="minorHAnsi"/>
          <w:sz w:val="24"/>
          <w:szCs w:val="24"/>
        </w:rPr>
        <w:t xml:space="preserve"> </w:t>
      </w:r>
      <w:r w:rsidRPr="00D45297">
        <w:rPr>
          <w:rFonts w:asciiTheme="minorHAnsi" w:hAnsiTheme="minorHAnsi" w:cstheme="minorHAnsi"/>
          <w:sz w:val="24"/>
          <w:szCs w:val="24"/>
        </w:rPr>
        <w:t>Minor and Major Works</w:t>
      </w:r>
      <w:r w:rsidR="00074C57">
        <w:rPr>
          <w:rFonts w:asciiTheme="minorHAnsi" w:hAnsiTheme="minorHAnsi" w:cstheme="minorHAnsi"/>
          <w:sz w:val="24"/>
          <w:szCs w:val="24"/>
        </w:rPr>
        <w:t>.</w:t>
      </w:r>
    </w:p>
    <w:p w14:paraId="636933FD" w14:textId="3EFAC4AF" w:rsidR="00FA61EF"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Estate Management including </w:t>
      </w:r>
      <w:r w:rsidR="00683686" w:rsidRPr="00683686">
        <w:rPr>
          <w:rFonts w:asciiTheme="minorHAnsi" w:hAnsiTheme="minorHAnsi" w:cstheme="minorHAnsi"/>
          <w:sz w:val="24"/>
          <w:szCs w:val="24"/>
        </w:rPr>
        <w:t>Blue light</w:t>
      </w:r>
      <w:r w:rsidRPr="00D45297">
        <w:rPr>
          <w:rFonts w:asciiTheme="minorHAnsi" w:hAnsiTheme="minorHAnsi" w:cstheme="minorHAnsi"/>
          <w:sz w:val="24"/>
          <w:szCs w:val="24"/>
        </w:rPr>
        <w:t xml:space="preserve"> Collaboration</w:t>
      </w:r>
      <w:r w:rsidR="00074C57">
        <w:rPr>
          <w:rFonts w:asciiTheme="minorHAnsi" w:hAnsiTheme="minorHAnsi" w:cstheme="minorHAnsi"/>
          <w:sz w:val="24"/>
          <w:szCs w:val="24"/>
        </w:rPr>
        <w:t>.</w:t>
      </w:r>
    </w:p>
    <w:p w14:paraId="4A21123F" w14:textId="546D9B6D" w:rsidR="001C75DC" w:rsidRPr="00D45297" w:rsidRDefault="00FA61EF" w:rsidP="00D45297">
      <w:pPr>
        <w:spacing w:after="0" w:line="240" w:lineRule="auto"/>
        <w:ind w:right="0"/>
        <w:rPr>
          <w:rFonts w:asciiTheme="minorHAnsi" w:eastAsia="Times New Roman" w:hAnsiTheme="minorHAnsi" w:cstheme="minorHAnsi"/>
          <w:color w:val="auto"/>
          <w:sz w:val="24"/>
          <w:szCs w:val="24"/>
        </w:rPr>
      </w:pPr>
      <w:r w:rsidRPr="00D45297">
        <w:rPr>
          <w:rFonts w:asciiTheme="minorHAnsi" w:eastAsia="Times New Roman" w:hAnsiTheme="minorHAnsi" w:cstheme="minorHAnsi"/>
          <w:color w:val="auto"/>
          <w:sz w:val="24"/>
          <w:szCs w:val="24"/>
        </w:rPr>
        <w:t>Facilities Management services</w:t>
      </w:r>
      <w:r w:rsidR="00635EF0" w:rsidRPr="00D45297">
        <w:rPr>
          <w:rFonts w:asciiTheme="minorHAnsi" w:eastAsia="Times New Roman" w:hAnsiTheme="minorHAnsi" w:cstheme="minorHAnsi"/>
          <w:color w:val="auto"/>
          <w:sz w:val="24"/>
          <w:szCs w:val="24"/>
        </w:rPr>
        <w:t>:</w:t>
      </w:r>
    </w:p>
    <w:p w14:paraId="14DB4954" w14:textId="74492152" w:rsidR="005D0F63" w:rsidRPr="00D45297" w:rsidRDefault="005D0F63"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Cleaning – Building and Window</w:t>
      </w:r>
      <w:r w:rsidR="00074C57">
        <w:rPr>
          <w:rFonts w:asciiTheme="minorHAnsi" w:hAnsiTheme="minorHAnsi" w:cstheme="minorHAnsi"/>
          <w:sz w:val="24"/>
          <w:szCs w:val="24"/>
        </w:rPr>
        <w:t>.</w:t>
      </w:r>
    </w:p>
    <w:p w14:paraId="286AB414" w14:textId="35583C40"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Hygiene services</w:t>
      </w:r>
      <w:r w:rsidR="00074C57">
        <w:rPr>
          <w:rFonts w:asciiTheme="minorHAnsi" w:hAnsiTheme="minorHAnsi" w:cstheme="minorHAnsi"/>
          <w:sz w:val="24"/>
          <w:szCs w:val="24"/>
        </w:rPr>
        <w:t>.</w:t>
      </w:r>
    </w:p>
    <w:p w14:paraId="00CE7173" w14:textId="65AF7099"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Grounds Maintenance</w:t>
      </w:r>
      <w:r w:rsidR="00074C57">
        <w:rPr>
          <w:rFonts w:asciiTheme="minorHAnsi" w:hAnsiTheme="minorHAnsi" w:cstheme="minorHAnsi"/>
          <w:sz w:val="24"/>
          <w:szCs w:val="24"/>
        </w:rPr>
        <w:t>.</w:t>
      </w:r>
    </w:p>
    <w:p w14:paraId="7E9053E5" w14:textId="7FEBDC6F"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Pest control</w:t>
      </w:r>
      <w:r w:rsidR="00074C57">
        <w:rPr>
          <w:rFonts w:asciiTheme="minorHAnsi" w:hAnsiTheme="minorHAnsi" w:cstheme="minorHAnsi"/>
          <w:sz w:val="24"/>
          <w:szCs w:val="24"/>
        </w:rPr>
        <w:t>.</w:t>
      </w:r>
    </w:p>
    <w:p w14:paraId="01EF819D" w14:textId="150C3274" w:rsidR="00CF3AD4"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Building security</w:t>
      </w:r>
      <w:r w:rsidR="00074C57">
        <w:rPr>
          <w:rFonts w:asciiTheme="minorHAnsi" w:hAnsiTheme="minorHAnsi" w:cstheme="minorHAnsi"/>
          <w:sz w:val="24"/>
          <w:szCs w:val="24"/>
        </w:rPr>
        <w:t>.</w:t>
      </w:r>
    </w:p>
    <w:p w14:paraId="5026BC06" w14:textId="492FD908" w:rsidR="00635EF0" w:rsidRPr="00D45297" w:rsidRDefault="00CF3AD4"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Utilities – Gas, Electricity</w:t>
      </w:r>
      <w:r w:rsidR="00635EF0" w:rsidRPr="00D45297">
        <w:rPr>
          <w:rFonts w:asciiTheme="minorHAnsi" w:hAnsiTheme="minorHAnsi" w:cstheme="minorHAnsi"/>
          <w:sz w:val="24"/>
          <w:szCs w:val="24"/>
        </w:rPr>
        <w:t xml:space="preserve"> and </w:t>
      </w:r>
      <w:r w:rsidRPr="00D45297">
        <w:rPr>
          <w:rFonts w:asciiTheme="minorHAnsi" w:hAnsiTheme="minorHAnsi" w:cstheme="minorHAnsi"/>
          <w:sz w:val="24"/>
          <w:szCs w:val="24"/>
        </w:rPr>
        <w:t>Water</w:t>
      </w:r>
      <w:r w:rsidR="00074C57">
        <w:rPr>
          <w:rFonts w:asciiTheme="minorHAnsi" w:hAnsiTheme="minorHAnsi" w:cstheme="minorHAnsi"/>
          <w:sz w:val="24"/>
          <w:szCs w:val="24"/>
        </w:rPr>
        <w:t>.</w:t>
      </w:r>
    </w:p>
    <w:p w14:paraId="49B2C28E" w14:textId="41A4C275" w:rsidR="00CF3AD4" w:rsidRPr="00CD3EE3" w:rsidRDefault="005D0F63" w:rsidP="00D45297">
      <w:pPr>
        <w:pStyle w:val="ListParagraph"/>
        <w:numPr>
          <w:ilvl w:val="0"/>
          <w:numId w:val="11"/>
        </w:numPr>
        <w:spacing w:before="240"/>
        <w:rPr>
          <w:rFonts w:eastAsia="Times New Roman"/>
          <w:color w:val="auto"/>
        </w:rPr>
      </w:pPr>
      <w:r w:rsidRPr="00D45297">
        <w:rPr>
          <w:rFonts w:asciiTheme="minorHAnsi" w:hAnsiTheme="minorHAnsi" w:cstheme="minorHAnsi"/>
          <w:sz w:val="24"/>
          <w:szCs w:val="24"/>
        </w:rPr>
        <w:t>Waste management</w:t>
      </w:r>
      <w:r w:rsidR="00635EF0" w:rsidRPr="00D45297">
        <w:rPr>
          <w:rFonts w:asciiTheme="minorHAnsi" w:hAnsiTheme="minorHAnsi" w:cstheme="minorHAnsi"/>
          <w:sz w:val="24"/>
          <w:szCs w:val="24"/>
        </w:rPr>
        <w:t xml:space="preserve"> (note that </w:t>
      </w:r>
      <w:proofErr w:type="gramStart"/>
      <w:r w:rsidR="00635EF0" w:rsidRPr="00D45297">
        <w:rPr>
          <w:rFonts w:asciiTheme="minorHAnsi" w:hAnsiTheme="minorHAnsi" w:cstheme="minorHAnsi"/>
          <w:sz w:val="24"/>
          <w:szCs w:val="24"/>
        </w:rPr>
        <w:t>this is managed b</w:t>
      </w:r>
      <w:r w:rsidRPr="00D45297">
        <w:rPr>
          <w:rFonts w:asciiTheme="minorHAnsi" w:hAnsiTheme="minorHAnsi" w:cstheme="minorHAnsi"/>
          <w:sz w:val="24"/>
          <w:szCs w:val="24"/>
        </w:rPr>
        <w:t>y SHE</w:t>
      </w:r>
      <w:proofErr w:type="gramEnd"/>
      <w:r w:rsidRPr="00D45297">
        <w:rPr>
          <w:rFonts w:asciiTheme="minorHAnsi" w:hAnsiTheme="minorHAnsi" w:cstheme="minorHAnsi"/>
          <w:sz w:val="24"/>
          <w:szCs w:val="24"/>
        </w:rPr>
        <w:t xml:space="preserve"> Dept</w:t>
      </w:r>
      <w:r w:rsidR="00635EF0" w:rsidRPr="00D45297">
        <w:rPr>
          <w:rFonts w:asciiTheme="minorHAnsi" w:hAnsiTheme="minorHAnsi" w:cstheme="minorHAnsi"/>
          <w:sz w:val="24"/>
          <w:szCs w:val="24"/>
        </w:rPr>
        <w:t>)</w:t>
      </w:r>
      <w:r w:rsidR="00074C57">
        <w:rPr>
          <w:rFonts w:eastAsia="Times New Roman"/>
          <w:color w:val="auto"/>
        </w:rPr>
        <w:t>.</w:t>
      </w:r>
    </w:p>
    <w:p w14:paraId="3B1AAFCA" w14:textId="77777777" w:rsidR="00DA210A" w:rsidRDefault="00DA210A">
      <w:pPr>
        <w:spacing w:after="160" w:line="259" w:lineRule="auto"/>
        <w:ind w:left="0" w:right="0" w:firstLine="0"/>
        <w:rPr>
          <w:rFonts w:asciiTheme="minorHAnsi" w:eastAsia="Calibri" w:hAnsiTheme="minorHAnsi" w:cstheme="minorHAnsi"/>
          <w:b/>
          <w:i/>
          <w:iCs/>
          <w:color w:val="E64237"/>
          <w:sz w:val="28"/>
          <w:szCs w:val="28"/>
        </w:rPr>
      </w:pPr>
      <w:r>
        <w:rPr>
          <w:rFonts w:asciiTheme="minorHAnsi" w:hAnsiTheme="minorHAnsi" w:cstheme="minorHAnsi"/>
          <w:i/>
          <w:iCs/>
          <w:szCs w:val="28"/>
        </w:rPr>
        <w:br w:type="page"/>
      </w:r>
    </w:p>
    <w:p w14:paraId="212C4680" w14:textId="6B8DD469" w:rsidR="00B7635F" w:rsidRPr="00AB45B0" w:rsidRDefault="00B7635F" w:rsidP="00AB45B0">
      <w:pPr>
        <w:pStyle w:val="Heading2"/>
        <w:spacing w:before="240"/>
        <w:ind w:left="720" w:hanging="294"/>
        <w:rPr>
          <w:rFonts w:asciiTheme="minorHAnsi" w:hAnsiTheme="minorHAnsi" w:cstheme="minorHAnsi"/>
          <w:szCs w:val="28"/>
        </w:rPr>
      </w:pPr>
      <w:r w:rsidRPr="00AB45B0">
        <w:rPr>
          <w:rFonts w:asciiTheme="minorHAnsi" w:hAnsiTheme="minorHAnsi" w:cstheme="minorHAnsi"/>
          <w:szCs w:val="28"/>
        </w:rPr>
        <w:lastRenderedPageBreak/>
        <w:t>We will</w:t>
      </w:r>
    </w:p>
    <w:p w14:paraId="6DFA73D3" w14:textId="68C4E841" w:rsidR="00311A00" w:rsidRPr="00AB45B0" w:rsidRDefault="00311A00" w:rsidP="00AB45B0">
      <w:pPr>
        <w:pStyle w:val="ListParagraph"/>
        <w:numPr>
          <w:ilvl w:val="0"/>
          <w:numId w:val="6"/>
        </w:numPr>
        <w:ind w:left="1440" w:hanging="294"/>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Review the team structure to ensure </w:t>
      </w:r>
      <w:r w:rsidR="00074C57" w:rsidRPr="00AB45B0">
        <w:rPr>
          <w:rFonts w:asciiTheme="minorHAnsi" w:hAnsiTheme="minorHAnsi" w:cstheme="minorHAnsi"/>
          <w:color w:val="auto"/>
          <w:sz w:val="24"/>
          <w:szCs w:val="24"/>
        </w:rPr>
        <w:t xml:space="preserve">the </w:t>
      </w:r>
      <w:r w:rsidRPr="00AB45B0">
        <w:rPr>
          <w:rFonts w:asciiTheme="minorHAnsi" w:hAnsiTheme="minorHAnsi" w:cstheme="minorHAnsi"/>
          <w:color w:val="auto"/>
          <w:sz w:val="24"/>
          <w:szCs w:val="24"/>
        </w:rPr>
        <w:t xml:space="preserve">best service </w:t>
      </w:r>
      <w:r w:rsidR="00635EF0" w:rsidRPr="00AB45B0">
        <w:rPr>
          <w:rFonts w:asciiTheme="minorHAnsi" w:hAnsiTheme="minorHAnsi" w:cstheme="minorHAnsi"/>
          <w:color w:val="auto"/>
          <w:sz w:val="24"/>
          <w:szCs w:val="24"/>
        </w:rPr>
        <w:t>is</w:t>
      </w:r>
      <w:r w:rsidRPr="00AB45B0">
        <w:rPr>
          <w:rFonts w:asciiTheme="minorHAnsi" w:hAnsiTheme="minorHAnsi" w:cstheme="minorHAnsi"/>
          <w:color w:val="auto"/>
          <w:sz w:val="24"/>
          <w:szCs w:val="24"/>
        </w:rPr>
        <w:t xml:space="preserve"> provided</w:t>
      </w:r>
      <w:r w:rsidR="00074C57" w:rsidRPr="00AB45B0">
        <w:rPr>
          <w:rFonts w:asciiTheme="minorHAnsi" w:hAnsiTheme="minorHAnsi" w:cstheme="minorHAnsi"/>
          <w:color w:val="auto"/>
          <w:sz w:val="24"/>
          <w:szCs w:val="24"/>
        </w:rPr>
        <w:t>.</w:t>
      </w:r>
      <w:r w:rsidRPr="00AB45B0">
        <w:rPr>
          <w:rFonts w:asciiTheme="minorHAnsi" w:hAnsiTheme="minorHAnsi" w:cstheme="minorHAnsi"/>
          <w:color w:val="auto"/>
          <w:sz w:val="24"/>
          <w:szCs w:val="24"/>
        </w:rPr>
        <w:t xml:space="preserve"> </w:t>
      </w:r>
    </w:p>
    <w:p w14:paraId="458E5F6F" w14:textId="7255FD28" w:rsidR="00311A00" w:rsidRPr="00AB45B0" w:rsidRDefault="00311A00" w:rsidP="00AB45B0">
      <w:pPr>
        <w:pStyle w:val="ListParagraph"/>
        <w:numPr>
          <w:ilvl w:val="0"/>
          <w:numId w:val="6"/>
        </w:numPr>
        <w:ind w:left="1440" w:hanging="294"/>
        <w:rPr>
          <w:rFonts w:asciiTheme="minorHAnsi" w:hAnsiTheme="minorHAnsi" w:cstheme="minorHAnsi"/>
          <w:color w:val="auto"/>
          <w:sz w:val="24"/>
          <w:szCs w:val="24"/>
        </w:rPr>
      </w:pPr>
      <w:r w:rsidRPr="00AB45B0">
        <w:rPr>
          <w:rFonts w:asciiTheme="minorHAnsi" w:hAnsiTheme="minorHAnsi" w:cstheme="minorHAnsi"/>
          <w:color w:val="auto"/>
          <w:sz w:val="24"/>
          <w:szCs w:val="24"/>
        </w:rPr>
        <w:t>Procure</w:t>
      </w:r>
      <w:r w:rsidR="00635EF0" w:rsidRPr="00AB45B0">
        <w:rPr>
          <w:rFonts w:asciiTheme="minorHAnsi" w:hAnsiTheme="minorHAnsi" w:cstheme="minorHAnsi"/>
          <w:color w:val="auto"/>
          <w:sz w:val="24"/>
          <w:szCs w:val="24"/>
        </w:rPr>
        <w:t>, appoint and manage</w:t>
      </w:r>
      <w:r w:rsidRPr="00AB45B0">
        <w:rPr>
          <w:rFonts w:asciiTheme="minorHAnsi" w:hAnsiTheme="minorHAnsi" w:cstheme="minorHAnsi"/>
          <w:color w:val="auto"/>
          <w:sz w:val="24"/>
          <w:szCs w:val="24"/>
        </w:rPr>
        <w:t xml:space="preserve"> specialist consultants to support the</w:t>
      </w:r>
      <w:r w:rsidR="00CF3AD4" w:rsidRPr="00AB45B0">
        <w:rPr>
          <w:rFonts w:asciiTheme="minorHAnsi" w:hAnsiTheme="minorHAnsi" w:cstheme="minorHAnsi"/>
          <w:color w:val="auto"/>
          <w:sz w:val="24"/>
          <w:szCs w:val="24"/>
        </w:rPr>
        <w:t xml:space="preserve"> services </w:t>
      </w:r>
      <w:r w:rsidR="00635EF0" w:rsidRPr="00AB45B0">
        <w:rPr>
          <w:rFonts w:asciiTheme="minorHAnsi" w:hAnsiTheme="minorHAnsi" w:cstheme="minorHAnsi"/>
          <w:color w:val="auto"/>
          <w:sz w:val="24"/>
          <w:szCs w:val="24"/>
        </w:rPr>
        <w:t xml:space="preserve">to be </w:t>
      </w:r>
      <w:r w:rsidR="00CF3AD4" w:rsidRPr="00AB45B0">
        <w:rPr>
          <w:rFonts w:asciiTheme="minorHAnsi" w:hAnsiTheme="minorHAnsi" w:cstheme="minorHAnsi"/>
          <w:color w:val="auto"/>
          <w:sz w:val="24"/>
          <w:szCs w:val="24"/>
        </w:rPr>
        <w:t>delivered</w:t>
      </w:r>
      <w:r w:rsidR="00074C57" w:rsidRPr="00AB45B0">
        <w:rPr>
          <w:rFonts w:asciiTheme="minorHAnsi" w:hAnsiTheme="minorHAnsi" w:cstheme="minorHAnsi"/>
          <w:color w:val="auto"/>
          <w:sz w:val="24"/>
          <w:szCs w:val="24"/>
        </w:rPr>
        <w:t>.</w:t>
      </w:r>
      <w:r w:rsidR="00CF3AD4" w:rsidRPr="00AB45B0">
        <w:rPr>
          <w:rFonts w:asciiTheme="minorHAnsi" w:hAnsiTheme="minorHAnsi" w:cstheme="minorHAnsi"/>
          <w:color w:val="auto"/>
          <w:sz w:val="24"/>
          <w:szCs w:val="24"/>
        </w:rPr>
        <w:t xml:space="preserve"> </w:t>
      </w:r>
    </w:p>
    <w:p w14:paraId="3A9963AF" w14:textId="68C40E8F" w:rsidR="00B7635F" w:rsidRPr="00AB45B0" w:rsidRDefault="00311A00" w:rsidP="00AB45B0">
      <w:pPr>
        <w:pStyle w:val="ListParagraph"/>
        <w:numPr>
          <w:ilvl w:val="0"/>
          <w:numId w:val="6"/>
        </w:numPr>
        <w:ind w:left="1440" w:hanging="294"/>
        <w:rPr>
          <w:rFonts w:asciiTheme="minorHAnsi" w:hAnsiTheme="minorHAnsi" w:cstheme="minorHAnsi"/>
          <w:color w:val="auto"/>
          <w:sz w:val="24"/>
          <w:szCs w:val="24"/>
        </w:rPr>
      </w:pPr>
      <w:r w:rsidRPr="00AB45B0">
        <w:rPr>
          <w:rFonts w:asciiTheme="minorHAnsi" w:hAnsiTheme="minorHAnsi" w:cstheme="minorHAnsi"/>
          <w:color w:val="auto"/>
          <w:sz w:val="24"/>
          <w:szCs w:val="24"/>
        </w:rPr>
        <w:t>Invest in a new</w:t>
      </w:r>
      <w:r w:rsidR="00276A1B" w:rsidRPr="00AB45B0">
        <w:rPr>
          <w:rFonts w:asciiTheme="minorHAnsi" w:hAnsiTheme="minorHAnsi" w:cstheme="minorHAnsi"/>
          <w:color w:val="auto"/>
          <w:sz w:val="24"/>
          <w:szCs w:val="24"/>
        </w:rPr>
        <w:t xml:space="preserve"> Computer-Aided Facility Management system (CAFM) </w:t>
      </w:r>
      <w:r w:rsidRPr="00AB45B0">
        <w:rPr>
          <w:rFonts w:asciiTheme="minorHAnsi" w:hAnsiTheme="minorHAnsi" w:cstheme="minorHAnsi"/>
          <w:color w:val="auto"/>
          <w:sz w:val="24"/>
          <w:szCs w:val="24"/>
        </w:rPr>
        <w:t>to enable better information management, improved service delivery</w:t>
      </w:r>
      <w:r w:rsidR="00074C57" w:rsidRPr="00AB45B0">
        <w:rPr>
          <w:rFonts w:asciiTheme="minorHAnsi" w:hAnsiTheme="minorHAnsi" w:cstheme="minorHAnsi"/>
          <w:color w:val="auto"/>
          <w:sz w:val="24"/>
          <w:szCs w:val="24"/>
        </w:rPr>
        <w:t xml:space="preserve"> and</w:t>
      </w:r>
      <w:r w:rsidR="00FA61EF" w:rsidRPr="00AB45B0">
        <w:rPr>
          <w:rFonts w:asciiTheme="minorHAnsi" w:hAnsiTheme="minorHAnsi" w:cstheme="minorHAnsi"/>
          <w:color w:val="auto"/>
          <w:sz w:val="24"/>
          <w:szCs w:val="24"/>
        </w:rPr>
        <w:t xml:space="preserve"> </w:t>
      </w:r>
      <w:r w:rsidR="00113077" w:rsidRPr="00AB45B0">
        <w:rPr>
          <w:rFonts w:asciiTheme="minorHAnsi" w:hAnsiTheme="minorHAnsi" w:cstheme="minorHAnsi"/>
          <w:color w:val="auto"/>
          <w:sz w:val="24"/>
          <w:szCs w:val="24"/>
        </w:rPr>
        <w:t>longer-term</w:t>
      </w:r>
      <w:r w:rsidR="00276A1B" w:rsidRPr="00AB45B0">
        <w:rPr>
          <w:rFonts w:asciiTheme="minorHAnsi" w:hAnsiTheme="minorHAnsi" w:cstheme="minorHAnsi"/>
          <w:color w:val="auto"/>
          <w:sz w:val="24"/>
          <w:szCs w:val="24"/>
        </w:rPr>
        <w:t xml:space="preserve"> </w:t>
      </w:r>
      <w:r w:rsidR="00FA61EF" w:rsidRPr="00AB45B0">
        <w:rPr>
          <w:rFonts w:asciiTheme="minorHAnsi" w:hAnsiTheme="minorHAnsi" w:cstheme="minorHAnsi"/>
          <w:color w:val="auto"/>
          <w:sz w:val="24"/>
          <w:szCs w:val="24"/>
        </w:rPr>
        <w:t xml:space="preserve">management of our </w:t>
      </w:r>
      <w:r w:rsidR="00074C57" w:rsidRPr="00AB45B0">
        <w:rPr>
          <w:rFonts w:asciiTheme="minorHAnsi" w:hAnsiTheme="minorHAnsi" w:cstheme="minorHAnsi"/>
          <w:color w:val="auto"/>
          <w:sz w:val="24"/>
          <w:szCs w:val="24"/>
        </w:rPr>
        <w:t xml:space="preserve">property and </w:t>
      </w:r>
      <w:r w:rsidR="00FA61EF" w:rsidRPr="00AB45B0">
        <w:rPr>
          <w:rFonts w:asciiTheme="minorHAnsi" w:hAnsiTheme="minorHAnsi" w:cstheme="minorHAnsi"/>
          <w:color w:val="auto"/>
          <w:sz w:val="24"/>
          <w:szCs w:val="24"/>
        </w:rPr>
        <w:t>estate assets</w:t>
      </w:r>
      <w:proofErr w:type="gramStart"/>
      <w:r w:rsidR="00FA61EF" w:rsidRPr="00AB45B0">
        <w:rPr>
          <w:rFonts w:asciiTheme="minorHAnsi" w:hAnsiTheme="minorHAnsi" w:cstheme="minorHAnsi"/>
          <w:color w:val="auto"/>
          <w:sz w:val="24"/>
          <w:szCs w:val="24"/>
        </w:rPr>
        <w:t xml:space="preserve">. </w:t>
      </w:r>
      <w:r w:rsidRPr="00AB45B0">
        <w:rPr>
          <w:rFonts w:asciiTheme="minorHAnsi" w:hAnsiTheme="minorHAnsi" w:cstheme="minorHAnsi"/>
          <w:color w:val="auto"/>
          <w:sz w:val="24"/>
          <w:szCs w:val="24"/>
        </w:rPr>
        <w:t xml:space="preserve"> </w:t>
      </w:r>
      <w:proofErr w:type="gramEnd"/>
    </w:p>
    <w:p w14:paraId="058C641B" w14:textId="77777777" w:rsidR="00AB45B0" w:rsidRDefault="00AB45B0">
      <w:pPr>
        <w:spacing w:after="160" w:line="259" w:lineRule="auto"/>
        <w:ind w:left="0" w:right="0" w:firstLine="0"/>
        <w:rPr>
          <w:rFonts w:asciiTheme="minorHAnsi" w:eastAsia="Calibri" w:hAnsiTheme="minorHAnsi" w:cstheme="minorHAnsi"/>
          <w:b/>
          <w:color w:val="E64237"/>
          <w:sz w:val="28"/>
          <w:szCs w:val="28"/>
        </w:rPr>
      </w:pPr>
      <w:r>
        <w:rPr>
          <w:rFonts w:asciiTheme="minorHAnsi" w:hAnsiTheme="minorHAnsi" w:cstheme="minorHAnsi"/>
          <w:szCs w:val="28"/>
        </w:rPr>
        <w:br w:type="page"/>
      </w:r>
    </w:p>
    <w:p w14:paraId="47611056" w14:textId="3E6D636F" w:rsidR="009169F6" w:rsidRPr="00D45297" w:rsidRDefault="00FA61EF" w:rsidP="00D45297">
      <w:pPr>
        <w:pStyle w:val="Heading2"/>
        <w:spacing w:before="240"/>
        <w:ind w:left="0" w:firstLine="0"/>
        <w:rPr>
          <w:rFonts w:asciiTheme="minorHAnsi" w:hAnsiTheme="minorHAnsi" w:cstheme="minorHAnsi"/>
          <w:szCs w:val="28"/>
        </w:rPr>
      </w:pPr>
      <w:r w:rsidRPr="00D45297">
        <w:rPr>
          <w:rFonts w:asciiTheme="minorHAnsi" w:hAnsiTheme="minorHAnsi" w:cstheme="minorHAnsi"/>
          <w:szCs w:val="28"/>
        </w:rPr>
        <w:lastRenderedPageBreak/>
        <w:t xml:space="preserve">Property </w:t>
      </w:r>
      <w:r w:rsidR="009169F6" w:rsidRPr="00D45297">
        <w:rPr>
          <w:rFonts w:asciiTheme="minorHAnsi" w:hAnsiTheme="minorHAnsi" w:cstheme="minorHAnsi"/>
          <w:szCs w:val="28"/>
        </w:rPr>
        <w:t>Asset Base</w:t>
      </w:r>
    </w:p>
    <w:p w14:paraId="0B024AAE" w14:textId="00C020C0" w:rsidR="00FA61EF" w:rsidRPr="00D45297" w:rsidRDefault="00FA61EF" w:rsidP="00DC23BB">
      <w:pPr>
        <w:tabs>
          <w:tab w:val="left" w:pos="1573"/>
        </w:tabs>
        <w:rPr>
          <w:rFonts w:asciiTheme="minorHAnsi" w:hAnsiTheme="minorHAnsi" w:cstheme="minorHAnsi"/>
          <w:sz w:val="24"/>
          <w:szCs w:val="24"/>
        </w:rPr>
      </w:pPr>
      <w:r w:rsidRPr="00D45297">
        <w:rPr>
          <w:rFonts w:asciiTheme="minorHAnsi" w:hAnsiTheme="minorHAnsi" w:cstheme="minorHAnsi"/>
          <w:sz w:val="24"/>
          <w:szCs w:val="24"/>
        </w:rPr>
        <w:tab/>
        <w:t>Our property assets are valued and held in the 2022</w:t>
      </w:r>
      <w:r w:rsidR="00074C57">
        <w:rPr>
          <w:rFonts w:asciiTheme="minorHAnsi" w:hAnsiTheme="minorHAnsi" w:cstheme="minorHAnsi"/>
          <w:sz w:val="24"/>
          <w:szCs w:val="24"/>
        </w:rPr>
        <w:t>/</w:t>
      </w:r>
      <w:r w:rsidRPr="00D45297">
        <w:rPr>
          <w:rFonts w:asciiTheme="minorHAnsi" w:hAnsiTheme="minorHAnsi" w:cstheme="minorHAnsi"/>
          <w:sz w:val="24"/>
          <w:szCs w:val="24"/>
        </w:rPr>
        <w:t>23 Statement of Accounts at over £</w:t>
      </w:r>
      <w:r w:rsidR="00CC5093" w:rsidRPr="00D45297">
        <w:rPr>
          <w:rFonts w:asciiTheme="minorHAnsi" w:hAnsiTheme="minorHAnsi" w:cstheme="minorHAnsi"/>
          <w:sz w:val="24"/>
          <w:szCs w:val="24"/>
        </w:rPr>
        <w:t>118</w:t>
      </w:r>
      <w:r w:rsidRPr="00D45297">
        <w:rPr>
          <w:rFonts w:asciiTheme="minorHAnsi" w:hAnsiTheme="minorHAnsi" w:cstheme="minorHAnsi"/>
          <w:sz w:val="24"/>
          <w:szCs w:val="24"/>
        </w:rPr>
        <w:t xml:space="preserve"> million. This value is based </w:t>
      </w:r>
      <w:r w:rsidR="008737F4" w:rsidRPr="00D45297">
        <w:rPr>
          <w:rFonts w:asciiTheme="minorHAnsi" w:hAnsiTheme="minorHAnsi" w:cstheme="minorHAnsi"/>
          <w:sz w:val="24"/>
          <w:szCs w:val="24"/>
        </w:rPr>
        <w:t xml:space="preserve">on </w:t>
      </w:r>
      <w:r w:rsidRPr="00D45297">
        <w:rPr>
          <w:rFonts w:asciiTheme="minorHAnsi" w:hAnsiTheme="minorHAnsi" w:cstheme="minorHAnsi"/>
          <w:sz w:val="24"/>
          <w:szCs w:val="24"/>
        </w:rPr>
        <w:t xml:space="preserve">continued use by </w:t>
      </w:r>
      <w:r w:rsidR="00074C57">
        <w:rPr>
          <w:rFonts w:asciiTheme="minorHAnsi" w:hAnsiTheme="minorHAnsi" w:cstheme="minorHAnsi"/>
          <w:sz w:val="24"/>
          <w:szCs w:val="24"/>
        </w:rPr>
        <w:t>the service</w:t>
      </w:r>
      <w:r w:rsidR="00074C57" w:rsidRPr="00D45297">
        <w:rPr>
          <w:rFonts w:asciiTheme="minorHAnsi" w:hAnsiTheme="minorHAnsi" w:cstheme="minorHAnsi"/>
          <w:sz w:val="24"/>
          <w:szCs w:val="24"/>
        </w:rPr>
        <w:t xml:space="preserve"> </w:t>
      </w:r>
      <w:r w:rsidR="008737F4" w:rsidRPr="00D45297">
        <w:rPr>
          <w:rFonts w:asciiTheme="minorHAnsi" w:hAnsiTheme="minorHAnsi" w:cstheme="minorHAnsi"/>
          <w:sz w:val="24"/>
          <w:szCs w:val="24"/>
        </w:rPr>
        <w:t xml:space="preserve">and </w:t>
      </w:r>
      <w:r w:rsidRPr="00D45297">
        <w:rPr>
          <w:rFonts w:asciiTheme="minorHAnsi" w:hAnsiTheme="minorHAnsi" w:cstheme="minorHAnsi"/>
          <w:sz w:val="24"/>
          <w:szCs w:val="24"/>
        </w:rPr>
        <w:t>does not represent the value that may be secured from disposal.</w:t>
      </w:r>
    </w:p>
    <w:p w14:paraId="2455417E" w14:textId="0316F5E6" w:rsidR="00E40DE6" w:rsidRPr="00D45297" w:rsidRDefault="00074C57" w:rsidP="00DC23BB">
      <w:pPr>
        <w:tabs>
          <w:tab w:val="left" w:pos="1573"/>
        </w:tabs>
        <w:rPr>
          <w:rFonts w:asciiTheme="minorHAnsi" w:hAnsiTheme="minorHAnsi" w:cstheme="minorHAnsi"/>
          <w:sz w:val="24"/>
          <w:szCs w:val="24"/>
        </w:rPr>
      </w:pPr>
      <w:r>
        <w:rPr>
          <w:rFonts w:asciiTheme="minorHAnsi" w:hAnsiTheme="minorHAnsi" w:cstheme="minorHAnsi"/>
          <w:sz w:val="24"/>
          <w:szCs w:val="24"/>
        </w:rPr>
        <w:t>We</w:t>
      </w:r>
      <w:r w:rsidRPr="00D45297">
        <w:rPr>
          <w:rFonts w:asciiTheme="minorHAnsi" w:hAnsiTheme="minorHAnsi" w:cstheme="minorHAnsi"/>
          <w:sz w:val="24"/>
          <w:szCs w:val="24"/>
        </w:rPr>
        <w:t xml:space="preserve"> </w:t>
      </w:r>
      <w:r w:rsidR="00E552E6" w:rsidRPr="00D45297">
        <w:rPr>
          <w:rFonts w:asciiTheme="minorHAnsi" w:hAnsiTheme="minorHAnsi" w:cstheme="minorHAnsi"/>
          <w:sz w:val="24"/>
          <w:szCs w:val="24"/>
        </w:rPr>
        <w:t xml:space="preserve">operate from </w:t>
      </w:r>
      <w:proofErr w:type="gramStart"/>
      <w:r w:rsidR="00E552E6" w:rsidRPr="00D45297">
        <w:rPr>
          <w:rFonts w:asciiTheme="minorHAnsi" w:hAnsiTheme="minorHAnsi" w:cstheme="minorHAnsi"/>
          <w:sz w:val="24"/>
          <w:szCs w:val="24"/>
        </w:rPr>
        <w:t>41</w:t>
      </w:r>
      <w:proofErr w:type="gramEnd"/>
      <w:r w:rsidR="00E552E6" w:rsidRPr="00D45297">
        <w:rPr>
          <w:rFonts w:asciiTheme="minorHAnsi" w:hAnsiTheme="minorHAnsi" w:cstheme="minorHAnsi"/>
          <w:sz w:val="24"/>
          <w:szCs w:val="24"/>
        </w:rPr>
        <w:t xml:space="preserve"> sites</w:t>
      </w:r>
      <w:r w:rsidR="008737F4" w:rsidRPr="00D45297">
        <w:rPr>
          <w:rFonts w:asciiTheme="minorHAnsi" w:hAnsiTheme="minorHAnsi" w:cstheme="minorHAnsi"/>
          <w:sz w:val="24"/>
          <w:szCs w:val="24"/>
        </w:rPr>
        <w:t xml:space="preserve"> across the count</w:t>
      </w:r>
      <w:r w:rsidR="00276A1B" w:rsidRPr="00D45297">
        <w:rPr>
          <w:rFonts w:asciiTheme="minorHAnsi" w:hAnsiTheme="minorHAnsi" w:cstheme="minorHAnsi"/>
          <w:sz w:val="24"/>
          <w:szCs w:val="24"/>
        </w:rPr>
        <w:t>y, split into six area hubs</w:t>
      </w:r>
      <w:r w:rsidR="008737F4" w:rsidRPr="00D45297">
        <w:rPr>
          <w:rFonts w:asciiTheme="minorHAnsi" w:hAnsiTheme="minorHAnsi" w:cstheme="minorHAnsi"/>
          <w:sz w:val="24"/>
          <w:szCs w:val="24"/>
        </w:rPr>
        <w:t>. The sites</w:t>
      </w:r>
      <w:r w:rsidR="00E552E6" w:rsidRPr="00D45297">
        <w:rPr>
          <w:rFonts w:asciiTheme="minorHAnsi" w:hAnsiTheme="minorHAnsi" w:cstheme="minorHAnsi"/>
          <w:sz w:val="24"/>
          <w:szCs w:val="24"/>
        </w:rPr>
        <w:t xml:space="preserve"> includ</w:t>
      </w:r>
      <w:r>
        <w:rPr>
          <w:rFonts w:asciiTheme="minorHAnsi" w:hAnsiTheme="minorHAnsi" w:cstheme="minorHAnsi"/>
          <w:sz w:val="24"/>
          <w:szCs w:val="24"/>
        </w:rPr>
        <w:t>e</w:t>
      </w:r>
      <w:r w:rsidR="00E552E6" w:rsidRPr="00D45297">
        <w:rPr>
          <w:rFonts w:asciiTheme="minorHAnsi" w:hAnsiTheme="minorHAnsi" w:cstheme="minorHAnsi"/>
          <w:sz w:val="24"/>
          <w:szCs w:val="24"/>
        </w:rPr>
        <w:t xml:space="preserve"> </w:t>
      </w:r>
      <w:proofErr w:type="gramStart"/>
      <w:r w:rsidR="00E552E6" w:rsidRPr="00D45297">
        <w:rPr>
          <w:rFonts w:asciiTheme="minorHAnsi" w:hAnsiTheme="minorHAnsi" w:cstheme="minorHAnsi"/>
          <w:sz w:val="24"/>
          <w:szCs w:val="24"/>
        </w:rPr>
        <w:t>39</w:t>
      </w:r>
      <w:proofErr w:type="gramEnd"/>
      <w:r w:rsidR="00E552E6" w:rsidRPr="00D45297">
        <w:rPr>
          <w:rFonts w:asciiTheme="minorHAnsi" w:hAnsiTheme="minorHAnsi" w:cstheme="minorHAnsi"/>
          <w:sz w:val="24"/>
          <w:szCs w:val="24"/>
        </w:rPr>
        <w:t xml:space="preserve"> fire stations (wholetime and on call), Service Training Centre and Headquarters. </w:t>
      </w:r>
      <w:r w:rsidR="00B92C23" w:rsidRPr="00D45297">
        <w:rPr>
          <w:rFonts w:asciiTheme="minorHAnsi" w:hAnsiTheme="minorHAnsi" w:cstheme="minorHAnsi"/>
          <w:sz w:val="24"/>
          <w:szCs w:val="24"/>
        </w:rPr>
        <w:t>Six</w:t>
      </w:r>
      <w:r w:rsidR="00E552E6" w:rsidRPr="00D45297">
        <w:rPr>
          <w:rFonts w:asciiTheme="minorHAnsi" w:hAnsiTheme="minorHAnsi" w:cstheme="minorHAnsi"/>
          <w:sz w:val="24"/>
          <w:szCs w:val="24"/>
        </w:rPr>
        <w:t xml:space="preserve"> of the fire stations are funded through </w:t>
      </w:r>
      <w:r w:rsidR="00E40DE6" w:rsidRPr="00D45297">
        <w:rPr>
          <w:rFonts w:asciiTheme="minorHAnsi" w:hAnsiTheme="minorHAnsi" w:cstheme="minorHAnsi"/>
          <w:sz w:val="24"/>
          <w:szCs w:val="24"/>
        </w:rPr>
        <w:t>Private Finance Initiative (PFI</w:t>
      </w:r>
      <w:r w:rsidR="00E552E6" w:rsidRPr="00D45297">
        <w:rPr>
          <w:rFonts w:asciiTheme="minorHAnsi" w:hAnsiTheme="minorHAnsi" w:cstheme="minorHAnsi"/>
          <w:sz w:val="24"/>
          <w:szCs w:val="24"/>
        </w:rPr>
        <w:t xml:space="preserve">) with </w:t>
      </w:r>
      <w:r w:rsidR="00B92C23" w:rsidRPr="00D45297">
        <w:rPr>
          <w:rFonts w:asciiTheme="minorHAnsi" w:hAnsiTheme="minorHAnsi" w:cstheme="minorHAnsi"/>
          <w:sz w:val="24"/>
          <w:szCs w:val="24"/>
        </w:rPr>
        <w:t>one</w:t>
      </w:r>
      <w:r w:rsidR="00E552E6" w:rsidRPr="00D45297">
        <w:rPr>
          <w:rFonts w:asciiTheme="minorHAnsi" w:hAnsiTheme="minorHAnsi" w:cstheme="minorHAnsi"/>
          <w:sz w:val="24"/>
          <w:szCs w:val="24"/>
        </w:rPr>
        <w:t xml:space="preserve"> fire station being specifically designed to share with a </w:t>
      </w:r>
      <w:r w:rsidR="00683686" w:rsidRPr="00683686">
        <w:rPr>
          <w:rFonts w:asciiTheme="minorHAnsi" w:hAnsiTheme="minorHAnsi" w:cstheme="minorHAnsi"/>
          <w:sz w:val="24"/>
          <w:szCs w:val="24"/>
        </w:rPr>
        <w:t>Blue light</w:t>
      </w:r>
      <w:r w:rsidR="00E552E6" w:rsidRPr="00D45297">
        <w:rPr>
          <w:rFonts w:asciiTheme="minorHAnsi" w:hAnsiTheme="minorHAnsi" w:cstheme="minorHAnsi"/>
          <w:sz w:val="24"/>
          <w:szCs w:val="24"/>
        </w:rPr>
        <w:t xml:space="preserve"> partner</w:t>
      </w:r>
      <w:r w:rsidR="00B92C23" w:rsidRPr="00D45297">
        <w:rPr>
          <w:rFonts w:asciiTheme="minorHAnsi" w:hAnsiTheme="minorHAnsi" w:cstheme="minorHAnsi"/>
          <w:sz w:val="24"/>
          <w:szCs w:val="24"/>
        </w:rPr>
        <w:t xml:space="preserve"> – </w:t>
      </w:r>
      <w:r w:rsidR="00113077" w:rsidRPr="00D45297">
        <w:rPr>
          <w:rFonts w:asciiTheme="minorHAnsi" w:hAnsiTheme="minorHAnsi" w:cstheme="minorHAnsi"/>
          <w:sz w:val="24"/>
          <w:szCs w:val="24"/>
        </w:rPr>
        <w:t>Northwest</w:t>
      </w:r>
      <w:r w:rsidR="00B92C23" w:rsidRPr="00D45297">
        <w:rPr>
          <w:rFonts w:asciiTheme="minorHAnsi" w:hAnsiTheme="minorHAnsi" w:cstheme="minorHAnsi"/>
          <w:sz w:val="24"/>
          <w:szCs w:val="24"/>
        </w:rPr>
        <w:t xml:space="preserve"> Ambulance Service (NWAS). </w:t>
      </w:r>
    </w:p>
    <w:p w14:paraId="18FC5477" w14:textId="4735E11A" w:rsidR="009169F6" w:rsidRPr="00D45297" w:rsidRDefault="00E552E6" w:rsidP="00DC23BB">
      <w:pPr>
        <w:tabs>
          <w:tab w:val="left" w:pos="1573"/>
        </w:tabs>
        <w:rPr>
          <w:rFonts w:asciiTheme="minorHAnsi" w:hAnsiTheme="minorHAnsi" w:cstheme="minorHAnsi"/>
          <w:sz w:val="24"/>
          <w:szCs w:val="24"/>
        </w:rPr>
      </w:pPr>
      <w:r w:rsidRPr="00D45297">
        <w:rPr>
          <w:rFonts w:asciiTheme="minorHAnsi" w:hAnsiTheme="minorHAnsi" w:cstheme="minorHAnsi"/>
          <w:sz w:val="24"/>
          <w:szCs w:val="24"/>
        </w:rPr>
        <w:t>To ensure collaboration and maximis</w:t>
      </w:r>
      <w:r w:rsidR="00276A1B" w:rsidRPr="00D45297">
        <w:rPr>
          <w:rFonts w:asciiTheme="minorHAnsi" w:hAnsiTheme="minorHAnsi" w:cstheme="minorHAnsi"/>
          <w:sz w:val="24"/>
          <w:szCs w:val="24"/>
        </w:rPr>
        <w:t xml:space="preserve">ation of </w:t>
      </w:r>
      <w:r w:rsidRPr="00D45297">
        <w:rPr>
          <w:rFonts w:asciiTheme="minorHAnsi" w:hAnsiTheme="minorHAnsi" w:cstheme="minorHAnsi"/>
          <w:sz w:val="24"/>
          <w:szCs w:val="24"/>
        </w:rPr>
        <w:t xml:space="preserve">the estate assets, site sharing arrangements are in place in </w:t>
      </w:r>
      <w:proofErr w:type="gramStart"/>
      <w:r w:rsidR="00B92C23" w:rsidRPr="00D45297">
        <w:rPr>
          <w:rFonts w:asciiTheme="minorHAnsi" w:hAnsiTheme="minorHAnsi" w:cstheme="minorHAnsi"/>
          <w:sz w:val="24"/>
          <w:szCs w:val="24"/>
        </w:rPr>
        <w:t>numerous</w:t>
      </w:r>
      <w:proofErr w:type="gramEnd"/>
      <w:r w:rsidRPr="00D45297">
        <w:rPr>
          <w:rFonts w:asciiTheme="minorHAnsi" w:hAnsiTheme="minorHAnsi" w:cstheme="minorHAnsi"/>
          <w:sz w:val="24"/>
          <w:szCs w:val="24"/>
        </w:rPr>
        <w:t xml:space="preserve"> locations </w:t>
      </w:r>
      <w:r w:rsidR="00B92C23" w:rsidRPr="00D45297">
        <w:rPr>
          <w:rFonts w:asciiTheme="minorHAnsi" w:hAnsiTheme="minorHAnsi" w:cstheme="minorHAnsi"/>
          <w:sz w:val="24"/>
          <w:szCs w:val="24"/>
        </w:rPr>
        <w:t xml:space="preserve">across Lancashire with </w:t>
      </w:r>
      <w:r w:rsidR="00683686" w:rsidRPr="00683686">
        <w:rPr>
          <w:rFonts w:asciiTheme="minorHAnsi" w:hAnsiTheme="minorHAnsi" w:cstheme="minorHAnsi"/>
          <w:sz w:val="24"/>
          <w:szCs w:val="24"/>
        </w:rPr>
        <w:t>Blue light</w:t>
      </w:r>
      <w:r w:rsidRPr="00D45297">
        <w:rPr>
          <w:rFonts w:asciiTheme="minorHAnsi" w:hAnsiTheme="minorHAnsi" w:cstheme="minorHAnsi"/>
          <w:sz w:val="24"/>
          <w:szCs w:val="24"/>
        </w:rPr>
        <w:t xml:space="preserve"> partners, Prince</w:t>
      </w:r>
      <w:r w:rsidR="00B92C23" w:rsidRPr="00D45297">
        <w:rPr>
          <w:rFonts w:asciiTheme="minorHAnsi" w:hAnsiTheme="minorHAnsi" w:cstheme="minorHAnsi"/>
          <w:sz w:val="24"/>
          <w:szCs w:val="24"/>
        </w:rPr>
        <w:t>’</w:t>
      </w:r>
      <w:r w:rsidRPr="00D45297">
        <w:rPr>
          <w:rFonts w:asciiTheme="minorHAnsi" w:hAnsiTheme="minorHAnsi" w:cstheme="minorHAnsi"/>
          <w:sz w:val="24"/>
          <w:szCs w:val="24"/>
        </w:rPr>
        <w:t xml:space="preserve">s Trust, Fire service support agency groups and local community charities. </w:t>
      </w:r>
    </w:p>
    <w:p w14:paraId="6CBD12E8" w14:textId="79097B88" w:rsidR="00E40DE6" w:rsidRPr="00D45297" w:rsidRDefault="00B92C23" w:rsidP="00DC23BB">
      <w:pPr>
        <w:rPr>
          <w:rFonts w:asciiTheme="minorHAnsi" w:hAnsiTheme="minorHAnsi" w:cstheme="minorHAnsi"/>
          <w:sz w:val="24"/>
          <w:szCs w:val="24"/>
        </w:rPr>
      </w:pPr>
      <w:r w:rsidRPr="00D45297">
        <w:rPr>
          <w:rFonts w:asciiTheme="minorHAnsi" w:hAnsiTheme="minorHAnsi" w:cstheme="minorHAnsi"/>
          <w:sz w:val="24"/>
          <w:szCs w:val="24"/>
        </w:rPr>
        <w:t xml:space="preserve">The image </w:t>
      </w:r>
      <w:r w:rsidR="00990304">
        <w:rPr>
          <w:rFonts w:asciiTheme="minorHAnsi" w:hAnsiTheme="minorHAnsi" w:cstheme="minorHAnsi"/>
          <w:sz w:val="24"/>
          <w:szCs w:val="24"/>
        </w:rPr>
        <w:t>overleaf</w:t>
      </w:r>
      <w:r w:rsidR="00990304" w:rsidRPr="00D45297">
        <w:rPr>
          <w:rFonts w:asciiTheme="minorHAnsi" w:hAnsiTheme="minorHAnsi" w:cstheme="minorHAnsi"/>
          <w:sz w:val="24"/>
          <w:szCs w:val="24"/>
        </w:rPr>
        <w:t xml:space="preserve"> </w:t>
      </w:r>
      <w:r w:rsidRPr="00D45297">
        <w:rPr>
          <w:rFonts w:asciiTheme="minorHAnsi" w:hAnsiTheme="minorHAnsi" w:cstheme="minorHAnsi"/>
          <w:sz w:val="24"/>
          <w:szCs w:val="24"/>
        </w:rPr>
        <w:t xml:space="preserve">indicates our </w:t>
      </w:r>
      <w:r w:rsidR="004B7C09" w:rsidRPr="00D45297">
        <w:rPr>
          <w:rFonts w:asciiTheme="minorHAnsi" w:hAnsiTheme="minorHAnsi" w:cstheme="minorHAnsi"/>
          <w:sz w:val="24"/>
          <w:szCs w:val="24"/>
        </w:rPr>
        <w:t xml:space="preserve">current </w:t>
      </w:r>
      <w:r w:rsidRPr="00D45297">
        <w:rPr>
          <w:rFonts w:asciiTheme="minorHAnsi" w:hAnsiTheme="minorHAnsi" w:cstheme="minorHAnsi"/>
          <w:sz w:val="24"/>
          <w:szCs w:val="24"/>
        </w:rPr>
        <w:t xml:space="preserve">station locations </w:t>
      </w:r>
      <w:r w:rsidR="00276A1B" w:rsidRPr="00D45297">
        <w:rPr>
          <w:rFonts w:asciiTheme="minorHAnsi" w:hAnsiTheme="minorHAnsi" w:cstheme="minorHAnsi"/>
          <w:sz w:val="24"/>
          <w:szCs w:val="24"/>
        </w:rPr>
        <w:t>and area hubs</w:t>
      </w:r>
      <w:r w:rsidR="00584475" w:rsidRPr="00D45297">
        <w:rPr>
          <w:rFonts w:asciiTheme="minorHAnsi" w:hAnsiTheme="minorHAnsi" w:cstheme="minorHAnsi"/>
          <w:sz w:val="24"/>
          <w:szCs w:val="24"/>
        </w:rPr>
        <w:t>:</w:t>
      </w:r>
    </w:p>
    <w:p w14:paraId="208EFD61" w14:textId="07C195FA" w:rsidR="00B8154D" w:rsidRPr="00D45297" w:rsidRDefault="008737F4" w:rsidP="00D45297">
      <w:pPr>
        <w:pStyle w:val="ListParagraph"/>
        <w:ind w:left="0" w:firstLine="0"/>
        <w:rPr>
          <w:rFonts w:asciiTheme="minorHAnsi" w:hAnsiTheme="minorHAnsi" w:cstheme="minorHAnsi"/>
          <w:sz w:val="24"/>
          <w:szCs w:val="24"/>
        </w:rPr>
      </w:pPr>
      <w:r w:rsidRPr="00D45297">
        <w:rPr>
          <w:rFonts w:asciiTheme="minorHAnsi" w:hAnsiTheme="minorHAnsi" w:cstheme="minorHAnsi"/>
          <w:noProof/>
          <w:sz w:val="24"/>
          <w:szCs w:val="24"/>
        </w:rPr>
        <w:drawing>
          <wp:inline distT="0" distB="0" distL="0" distR="0" wp14:anchorId="28A35EC7" wp14:editId="7D6B3B62">
            <wp:extent cx="6035040" cy="5311636"/>
            <wp:effectExtent l="0" t="0" r="3810" b="3810"/>
            <wp:docPr id="949194837"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9194837" name="Picture 1" descr="A map of a city&#10;&#10;Description automatically generated"/>
                    <pic:cNvPicPr/>
                  </pic:nvPicPr>
                  <pic:blipFill>
                    <a:blip r:embed="rId8"/>
                    <a:stretch>
                      <a:fillRect/>
                    </a:stretch>
                  </pic:blipFill>
                  <pic:spPr>
                    <a:xfrm>
                      <a:off x="0" y="0"/>
                      <a:ext cx="6091503" cy="5361331"/>
                    </a:xfrm>
                    <a:prstGeom prst="rect">
                      <a:avLst/>
                    </a:prstGeom>
                  </pic:spPr>
                </pic:pic>
              </a:graphicData>
            </a:graphic>
          </wp:inline>
        </w:drawing>
      </w:r>
    </w:p>
    <w:p w14:paraId="0C468883" w14:textId="77777777" w:rsidR="00B8154D" w:rsidRPr="00D45297" w:rsidRDefault="00B8154D" w:rsidP="00DC23BB">
      <w:pPr>
        <w:pStyle w:val="ListParagraph"/>
        <w:ind w:firstLine="0"/>
        <w:rPr>
          <w:rFonts w:asciiTheme="minorHAnsi" w:hAnsiTheme="minorHAnsi" w:cstheme="minorHAnsi"/>
          <w:sz w:val="24"/>
          <w:szCs w:val="24"/>
        </w:rPr>
      </w:pPr>
    </w:p>
    <w:p w14:paraId="661CB33A" w14:textId="4F65FEFB" w:rsidR="001B2B66" w:rsidRPr="00D45297" w:rsidRDefault="00E40DE6" w:rsidP="00D45297">
      <w:pPr>
        <w:pStyle w:val="Heading2"/>
        <w:spacing w:before="240"/>
        <w:ind w:left="0" w:firstLine="0"/>
        <w:rPr>
          <w:rFonts w:asciiTheme="minorHAnsi" w:hAnsiTheme="minorHAnsi" w:cstheme="minorHAnsi"/>
          <w:szCs w:val="28"/>
        </w:rPr>
      </w:pPr>
      <w:bookmarkStart w:id="0" w:name="_Hlk138172174"/>
      <w:r w:rsidRPr="00D45297">
        <w:rPr>
          <w:rFonts w:asciiTheme="minorHAnsi" w:hAnsiTheme="minorHAnsi" w:cstheme="minorHAnsi"/>
          <w:szCs w:val="28"/>
        </w:rPr>
        <w:lastRenderedPageBreak/>
        <w:t xml:space="preserve">Property Condition </w:t>
      </w:r>
    </w:p>
    <w:p w14:paraId="47612DA7" w14:textId="7F4F6D69" w:rsidR="00B92C23" w:rsidRPr="00D45297" w:rsidRDefault="00E40DE6" w:rsidP="00DC23BB">
      <w:pPr>
        <w:rPr>
          <w:rFonts w:asciiTheme="minorHAnsi" w:hAnsiTheme="minorHAnsi" w:cstheme="minorHAnsi"/>
          <w:sz w:val="24"/>
          <w:szCs w:val="24"/>
        </w:rPr>
      </w:pPr>
      <w:r w:rsidRPr="00D45297">
        <w:rPr>
          <w:rFonts w:asciiTheme="minorHAnsi" w:hAnsiTheme="minorHAnsi" w:cstheme="minorHAnsi"/>
          <w:sz w:val="24"/>
          <w:szCs w:val="24"/>
        </w:rPr>
        <w:t xml:space="preserve">A fundamental aspect of </w:t>
      </w:r>
      <w:r w:rsidR="00074C57">
        <w:rPr>
          <w:rFonts w:asciiTheme="minorHAnsi" w:hAnsiTheme="minorHAnsi" w:cstheme="minorHAnsi"/>
          <w:sz w:val="24"/>
          <w:szCs w:val="24"/>
        </w:rPr>
        <w:t>property</w:t>
      </w:r>
      <w:r w:rsidR="00074C57" w:rsidRPr="00D45297">
        <w:rPr>
          <w:rFonts w:asciiTheme="minorHAnsi" w:hAnsiTheme="minorHAnsi" w:cstheme="minorHAnsi"/>
          <w:sz w:val="24"/>
          <w:szCs w:val="24"/>
        </w:rPr>
        <w:t xml:space="preserve"> </w:t>
      </w:r>
      <w:r w:rsidRPr="00D45297">
        <w:rPr>
          <w:rFonts w:asciiTheme="minorHAnsi" w:hAnsiTheme="minorHAnsi" w:cstheme="minorHAnsi"/>
          <w:sz w:val="24"/>
          <w:szCs w:val="24"/>
        </w:rPr>
        <w:t>management is to asse</w:t>
      </w:r>
      <w:r w:rsidR="00223898" w:rsidRPr="00D45297">
        <w:rPr>
          <w:rFonts w:asciiTheme="minorHAnsi" w:hAnsiTheme="minorHAnsi" w:cstheme="minorHAnsi"/>
          <w:sz w:val="24"/>
          <w:szCs w:val="24"/>
        </w:rPr>
        <w:t>ss</w:t>
      </w:r>
      <w:r w:rsidRPr="00D45297">
        <w:rPr>
          <w:rFonts w:asciiTheme="minorHAnsi" w:hAnsiTheme="minorHAnsi" w:cstheme="minorHAnsi"/>
          <w:sz w:val="24"/>
          <w:szCs w:val="24"/>
        </w:rPr>
        <w:t xml:space="preserve"> </w:t>
      </w:r>
      <w:r w:rsidR="00223898" w:rsidRPr="00D45297">
        <w:rPr>
          <w:rFonts w:asciiTheme="minorHAnsi" w:hAnsiTheme="minorHAnsi" w:cstheme="minorHAnsi"/>
          <w:sz w:val="24"/>
          <w:szCs w:val="24"/>
        </w:rPr>
        <w:t xml:space="preserve">the condition of the structure, fabric and mechanical and electrical installations. </w:t>
      </w:r>
      <w:r w:rsidR="00B92C23" w:rsidRPr="00D45297">
        <w:rPr>
          <w:rFonts w:asciiTheme="minorHAnsi" w:hAnsiTheme="minorHAnsi" w:cstheme="minorHAnsi"/>
          <w:sz w:val="24"/>
          <w:szCs w:val="24"/>
        </w:rPr>
        <w:t>Stock condition surveys provide</w:t>
      </w:r>
      <w:r w:rsidR="00223898" w:rsidRPr="00D45297">
        <w:rPr>
          <w:rFonts w:asciiTheme="minorHAnsi" w:hAnsiTheme="minorHAnsi" w:cstheme="minorHAnsi"/>
          <w:sz w:val="24"/>
          <w:szCs w:val="24"/>
        </w:rPr>
        <w:t xml:space="preserve"> the</w:t>
      </w:r>
      <w:r w:rsidR="00B92C23" w:rsidRPr="00D45297">
        <w:rPr>
          <w:rFonts w:asciiTheme="minorHAnsi" w:hAnsiTheme="minorHAnsi" w:cstheme="minorHAnsi"/>
          <w:sz w:val="24"/>
          <w:szCs w:val="24"/>
        </w:rPr>
        <w:t xml:space="preserve"> evidence</w:t>
      </w:r>
      <w:r w:rsidR="00223898" w:rsidRPr="00D45297">
        <w:rPr>
          <w:rFonts w:asciiTheme="minorHAnsi" w:hAnsiTheme="minorHAnsi" w:cstheme="minorHAnsi"/>
          <w:sz w:val="24"/>
          <w:szCs w:val="24"/>
        </w:rPr>
        <w:t xml:space="preserve"> for the anticipated life-expectancy of building elements, </w:t>
      </w:r>
      <w:r w:rsidR="004B7C09" w:rsidRPr="00D45297">
        <w:rPr>
          <w:rFonts w:asciiTheme="minorHAnsi" w:hAnsiTheme="minorHAnsi" w:cstheme="minorHAnsi"/>
          <w:sz w:val="24"/>
          <w:szCs w:val="24"/>
        </w:rPr>
        <w:t xml:space="preserve">running costs and energy performance, </w:t>
      </w:r>
      <w:r w:rsidR="00223898" w:rsidRPr="00D45297">
        <w:rPr>
          <w:rFonts w:asciiTheme="minorHAnsi" w:hAnsiTheme="minorHAnsi" w:cstheme="minorHAnsi"/>
          <w:sz w:val="24"/>
          <w:szCs w:val="24"/>
        </w:rPr>
        <w:t xml:space="preserve">these enable </w:t>
      </w:r>
      <w:r w:rsidR="00B92C23" w:rsidRPr="00D45297">
        <w:rPr>
          <w:rFonts w:asciiTheme="minorHAnsi" w:hAnsiTheme="minorHAnsi" w:cstheme="minorHAnsi"/>
          <w:sz w:val="24"/>
          <w:szCs w:val="24"/>
        </w:rPr>
        <w:t>informed</w:t>
      </w:r>
      <w:r w:rsidR="00E552E6" w:rsidRPr="00D45297">
        <w:rPr>
          <w:rFonts w:asciiTheme="minorHAnsi" w:hAnsiTheme="minorHAnsi" w:cstheme="minorHAnsi"/>
          <w:sz w:val="24"/>
          <w:szCs w:val="24"/>
        </w:rPr>
        <w:t xml:space="preserve"> </w:t>
      </w:r>
      <w:r w:rsidR="00B92C23" w:rsidRPr="00D45297">
        <w:rPr>
          <w:rFonts w:asciiTheme="minorHAnsi" w:hAnsiTheme="minorHAnsi" w:cstheme="minorHAnsi"/>
          <w:sz w:val="24"/>
          <w:szCs w:val="24"/>
        </w:rPr>
        <w:t>decisions</w:t>
      </w:r>
      <w:r w:rsidR="00223898" w:rsidRPr="00D45297">
        <w:rPr>
          <w:rFonts w:asciiTheme="minorHAnsi" w:hAnsiTheme="minorHAnsi" w:cstheme="minorHAnsi"/>
          <w:sz w:val="24"/>
          <w:szCs w:val="24"/>
        </w:rPr>
        <w:t xml:space="preserve"> to be made</w:t>
      </w:r>
      <w:r w:rsidR="00E552E6" w:rsidRPr="00D45297">
        <w:rPr>
          <w:rFonts w:asciiTheme="minorHAnsi" w:hAnsiTheme="minorHAnsi" w:cstheme="minorHAnsi"/>
          <w:sz w:val="24"/>
          <w:szCs w:val="24"/>
        </w:rPr>
        <w:t xml:space="preserve"> in </w:t>
      </w:r>
      <w:r w:rsidR="00B92C23" w:rsidRPr="00D45297">
        <w:rPr>
          <w:rFonts w:asciiTheme="minorHAnsi" w:hAnsiTheme="minorHAnsi" w:cstheme="minorHAnsi"/>
          <w:sz w:val="24"/>
          <w:szCs w:val="24"/>
        </w:rPr>
        <w:t>relation</w:t>
      </w:r>
      <w:r w:rsidR="00E552E6" w:rsidRPr="00D45297">
        <w:rPr>
          <w:rFonts w:asciiTheme="minorHAnsi" w:hAnsiTheme="minorHAnsi" w:cstheme="minorHAnsi"/>
          <w:sz w:val="24"/>
          <w:szCs w:val="24"/>
        </w:rPr>
        <w:t xml:space="preserve"> </w:t>
      </w:r>
      <w:r w:rsidR="00B92C23" w:rsidRPr="00D45297">
        <w:rPr>
          <w:rFonts w:asciiTheme="minorHAnsi" w:hAnsiTheme="minorHAnsi" w:cstheme="minorHAnsi"/>
          <w:sz w:val="24"/>
          <w:szCs w:val="24"/>
        </w:rPr>
        <w:t>to the expenditure of revenue and capital funding</w:t>
      </w:r>
      <w:r w:rsidR="00223898" w:rsidRPr="00D45297">
        <w:rPr>
          <w:rFonts w:asciiTheme="minorHAnsi" w:hAnsiTheme="minorHAnsi" w:cstheme="minorHAnsi"/>
          <w:sz w:val="24"/>
          <w:szCs w:val="24"/>
        </w:rPr>
        <w:t xml:space="preserve"> on the estate. </w:t>
      </w:r>
    </w:p>
    <w:p w14:paraId="0EA921ED" w14:textId="7565733A" w:rsidR="001A3252" w:rsidRPr="00D45297" w:rsidRDefault="00074C57" w:rsidP="00DC23BB">
      <w:pPr>
        <w:rPr>
          <w:rFonts w:asciiTheme="minorHAnsi" w:hAnsiTheme="minorHAnsi" w:cstheme="minorHAnsi"/>
          <w:sz w:val="24"/>
          <w:szCs w:val="24"/>
        </w:rPr>
      </w:pPr>
      <w:r>
        <w:rPr>
          <w:rFonts w:asciiTheme="minorHAnsi" w:hAnsiTheme="minorHAnsi" w:cstheme="minorHAnsi"/>
          <w:sz w:val="24"/>
          <w:szCs w:val="24"/>
        </w:rPr>
        <w:t>S</w:t>
      </w:r>
      <w:r w:rsidR="00E552E6" w:rsidRPr="00D45297">
        <w:rPr>
          <w:rFonts w:asciiTheme="minorHAnsi" w:hAnsiTheme="minorHAnsi" w:cstheme="minorHAnsi"/>
          <w:sz w:val="24"/>
          <w:szCs w:val="24"/>
        </w:rPr>
        <w:t>tock condition survey</w:t>
      </w:r>
      <w:r>
        <w:rPr>
          <w:rFonts w:asciiTheme="minorHAnsi" w:hAnsiTheme="minorHAnsi" w:cstheme="minorHAnsi"/>
          <w:sz w:val="24"/>
          <w:szCs w:val="24"/>
        </w:rPr>
        <w:t>s</w:t>
      </w:r>
      <w:r w:rsidR="00DA210A">
        <w:rPr>
          <w:rFonts w:asciiTheme="minorHAnsi" w:hAnsiTheme="minorHAnsi" w:cstheme="minorHAnsi"/>
          <w:sz w:val="24"/>
          <w:szCs w:val="24"/>
        </w:rPr>
        <w:t>,</w:t>
      </w:r>
      <w:r>
        <w:rPr>
          <w:rFonts w:asciiTheme="minorHAnsi" w:hAnsiTheme="minorHAnsi" w:cstheme="minorHAnsi"/>
          <w:sz w:val="24"/>
          <w:szCs w:val="24"/>
        </w:rPr>
        <w:t xml:space="preserve"> together with</w:t>
      </w:r>
      <w:r w:rsidR="003E24A7" w:rsidRPr="00D45297">
        <w:rPr>
          <w:rFonts w:asciiTheme="minorHAnsi" w:hAnsiTheme="minorHAnsi" w:cstheme="minorHAnsi"/>
          <w:sz w:val="24"/>
          <w:szCs w:val="24"/>
        </w:rPr>
        <w:t xml:space="preserve"> </w:t>
      </w:r>
      <w:r w:rsidR="00223898" w:rsidRPr="00D45297">
        <w:rPr>
          <w:rFonts w:asciiTheme="minorHAnsi" w:hAnsiTheme="minorHAnsi" w:cstheme="minorHAnsi"/>
          <w:sz w:val="24"/>
          <w:szCs w:val="24"/>
        </w:rPr>
        <w:t xml:space="preserve">the knowledge and experience of </w:t>
      </w:r>
      <w:r>
        <w:rPr>
          <w:rFonts w:asciiTheme="minorHAnsi" w:hAnsiTheme="minorHAnsi" w:cstheme="minorHAnsi"/>
          <w:sz w:val="24"/>
          <w:szCs w:val="24"/>
        </w:rPr>
        <w:t>the</w:t>
      </w:r>
      <w:r w:rsidRPr="00D45297">
        <w:rPr>
          <w:rFonts w:asciiTheme="minorHAnsi" w:hAnsiTheme="minorHAnsi" w:cstheme="minorHAnsi"/>
          <w:sz w:val="24"/>
          <w:szCs w:val="24"/>
        </w:rPr>
        <w:t xml:space="preserve"> </w:t>
      </w:r>
      <w:r>
        <w:rPr>
          <w:rFonts w:asciiTheme="minorHAnsi" w:hAnsiTheme="minorHAnsi" w:cstheme="minorHAnsi"/>
          <w:sz w:val="24"/>
          <w:szCs w:val="24"/>
        </w:rPr>
        <w:t xml:space="preserve">users, </w:t>
      </w:r>
      <w:r w:rsidR="00276A1B" w:rsidRPr="00D45297">
        <w:rPr>
          <w:rFonts w:asciiTheme="minorHAnsi" w:hAnsiTheme="minorHAnsi" w:cstheme="minorHAnsi"/>
          <w:sz w:val="24"/>
          <w:szCs w:val="24"/>
        </w:rPr>
        <w:t xml:space="preserve">Property team and external </w:t>
      </w:r>
      <w:r w:rsidR="00223898" w:rsidRPr="00D45297">
        <w:rPr>
          <w:rFonts w:asciiTheme="minorHAnsi" w:hAnsiTheme="minorHAnsi" w:cstheme="minorHAnsi"/>
          <w:sz w:val="24"/>
          <w:szCs w:val="24"/>
        </w:rPr>
        <w:t>specialist consultants</w:t>
      </w:r>
      <w:r w:rsidR="00DA210A">
        <w:rPr>
          <w:rFonts w:asciiTheme="minorHAnsi" w:hAnsiTheme="minorHAnsi" w:cstheme="minorHAnsi"/>
          <w:sz w:val="24"/>
          <w:szCs w:val="24"/>
        </w:rPr>
        <w:t>,</w:t>
      </w:r>
      <w:r w:rsidR="00223898" w:rsidRPr="00D45297">
        <w:rPr>
          <w:rFonts w:asciiTheme="minorHAnsi" w:hAnsiTheme="minorHAnsi" w:cstheme="minorHAnsi"/>
          <w:sz w:val="24"/>
          <w:szCs w:val="24"/>
        </w:rPr>
        <w:t xml:space="preserve"> </w:t>
      </w:r>
      <w:r>
        <w:rPr>
          <w:rFonts w:asciiTheme="minorHAnsi" w:hAnsiTheme="minorHAnsi" w:cstheme="minorHAnsi"/>
          <w:sz w:val="24"/>
          <w:szCs w:val="24"/>
        </w:rPr>
        <w:t>are</w:t>
      </w:r>
      <w:r w:rsidR="00223898" w:rsidRPr="00D45297">
        <w:rPr>
          <w:rFonts w:asciiTheme="minorHAnsi" w:hAnsiTheme="minorHAnsi" w:cstheme="minorHAnsi"/>
          <w:sz w:val="24"/>
          <w:szCs w:val="24"/>
        </w:rPr>
        <w:t xml:space="preserve"> </w:t>
      </w:r>
      <w:r w:rsidR="003E24A7" w:rsidRPr="00D45297">
        <w:rPr>
          <w:rFonts w:asciiTheme="minorHAnsi" w:hAnsiTheme="minorHAnsi" w:cstheme="minorHAnsi"/>
          <w:sz w:val="24"/>
          <w:szCs w:val="24"/>
        </w:rPr>
        <w:t xml:space="preserve">utilised to </w:t>
      </w:r>
      <w:r w:rsidR="00223898" w:rsidRPr="00D45297">
        <w:rPr>
          <w:rFonts w:asciiTheme="minorHAnsi" w:hAnsiTheme="minorHAnsi" w:cstheme="minorHAnsi"/>
          <w:sz w:val="24"/>
          <w:szCs w:val="24"/>
        </w:rPr>
        <w:t>enable informed decisions</w:t>
      </w:r>
      <w:r w:rsidR="003E24A7" w:rsidRPr="00D45297">
        <w:rPr>
          <w:rFonts w:asciiTheme="minorHAnsi" w:hAnsiTheme="minorHAnsi" w:cstheme="minorHAnsi"/>
          <w:sz w:val="24"/>
          <w:szCs w:val="24"/>
        </w:rPr>
        <w:t xml:space="preserve"> for </w:t>
      </w:r>
      <w:r>
        <w:rPr>
          <w:rFonts w:asciiTheme="minorHAnsi" w:hAnsiTheme="minorHAnsi" w:cstheme="minorHAnsi"/>
          <w:sz w:val="24"/>
          <w:szCs w:val="24"/>
        </w:rPr>
        <w:t xml:space="preserve">both </w:t>
      </w:r>
      <w:r w:rsidR="003E24A7" w:rsidRPr="00D45297">
        <w:rPr>
          <w:rFonts w:asciiTheme="minorHAnsi" w:hAnsiTheme="minorHAnsi" w:cstheme="minorHAnsi"/>
          <w:sz w:val="24"/>
          <w:szCs w:val="24"/>
        </w:rPr>
        <w:t>revenue</w:t>
      </w:r>
      <w:r>
        <w:rPr>
          <w:rFonts w:asciiTheme="minorHAnsi" w:hAnsiTheme="minorHAnsi" w:cstheme="minorHAnsi"/>
          <w:sz w:val="24"/>
          <w:szCs w:val="24"/>
        </w:rPr>
        <w:t xml:space="preserve"> and capital</w:t>
      </w:r>
      <w:r w:rsidR="003E24A7" w:rsidRPr="00D45297">
        <w:rPr>
          <w:rFonts w:asciiTheme="minorHAnsi" w:hAnsiTheme="minorHAnsi" w:cstheme="minorHAnsi"/>
          <w:sz w:val="24"/>
          <w:szCs w:val="24"/>
        </w:rPr>
        <w:t xml:space="preserve"> expenditure </w:t>
      </w:r>
      <w:bookmarkEnd w:id="0"/>
      <w:r w:rsidR="003E24A7" w:rsidRPr="00D45297">
        <w:rPr>
          <w:rFonts w:asciiTheme="minorHAnsi" w:hAnsiTheme="minorHAnsi" w:cstheme="minorHAnsi"/>
          <w:sz w:val="24"/>
          <w:szCs w:val="24"/>
        </w:rPr>
        <w:t xml:space="preserve">on the estate. </w:t>
      </w:r>
    </w:p>
    <w:p w14:paraId="0EC8FCDE" w14:textId="4CA49D23" w:rsidR="00A10EB3" w:rsidRPr="00AB45B0" w:rsidRDefault="00A10EB3"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219F5E90" w14:textId="264C02A7" w:rsidR="00B8154D" w:rsidRPr="00AB45B0" w:rsidRDefault="00074C57"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On a </w:t>
      </w:r>
      <w:r w:rsidR="00113077" w:rsidRPr="00AB45B0">
        <w:rPr>
          <w:rFonts w:asciiTheme="minorHAnsi" w:hAnsiTheme="minorHAnsi" w:cstheme="minorHAnsi"/>
          <w:color w:val="auto"/>
          <w:sz w:val="24"/>
          <w:szCs w:val="24"/>
        </w:rPr>
        <w:t>5-year</w:t>
      </w:r>
      <w:r w:rsidRPr="00AB45B0">
        <w:rPr>
          <w:rFonts w:asciiTheme="minorHAnsi" w:hAnsiTheme="minorHAnsi" w:cstheme="minorHAnsi"/>
          <w:color w:val="auto"/>
          <w:sz w:val="24"/>
          <w:szCs w:val="24"/>
        </w:rPr>
        <w:t xml:space="preserve"> cyclical basis we will </w:t>
      </w:r>
      <w:r w:rsidR="006B3E4C" w:rsidRPr="00AB45B0">
        <w:rPr>
          <w:rFonts w:asciiTheme="minorHAnsi" w:hAnsiTheme="minorHAnsi" w:cstheme="minorHAnsi"/>
          <w:color w:val="auto"/>
          <w:sz w:val="24"/>
          <w:szCs w:val="24"/>
        </w:rPr>
        <w:t>undertake Building Stock Condition Surveys</w:t>
      </w:r>
      <w:bookmarkStart w:id="1" w:name="_Hlk138173038"/>
      <w:r w:rsidR="007A1159" w:rsidRPr="00AB45B0">
        <w:rPr>
          <w:rFonts w:asciiTheme="minorHAnsi" w:hAnsiTheme="minorHAnsi" w:cstheme="minorHAnsi"/>
          <w:color w:val="auto"/>
          <w:sz w:val="24"/>
          <w:szCs w:val="24"/>
        </w:rPr>
        <w:t xml:space="preserve"> </w:t>
      </w:r>
      <w:r w:rsidRPr="00AB45B0">
        <w:rPr>
          <w:rFonts w:asciiTheme="minorHAnsi" w:hAnsiTheme="minorHAnsi" w:cstheme="minorHAnsi"/>
          <w:color w:val="auto"/>
          <w:sz w:val="24"/>
          <w:szCs w:val="24"/>
        </w:rPr>
        <w:t>across the estate.</w:t>
      </w:r>
    </w:p>
    <w:p w14:paraId="6329AE12" w14:textId="59859465" w:rsidR="007A1159" w:rsidRPr="00AB45B0" w:rsidRDefault="002B5A47"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Consider our backlog maintenance and Property and Estate Assets objectives to d</w:t>
      </w:r>
      <w:r w:rsidR="007A1159" w:rsidRPr="00AB45B0">
        <w:rPr>
          <w:rFonts w:asciiTheme="minorHAnsi" w:hAnsiTheme="minorHAnsi" w:cstheme="minorHAnsi"/>
          <w:color w:val="auto"/>
          <w:sz w:val="24"/>
          <w:szCs w:val="24"/>
        </w:rPr>
        <w:t xml:space="preserve">evelop </w:t>
      </w:r>
      <w:r w:rsidR="00EB0673" w:rsidRPr="00AB45B0">
        <w:rPr>
          <w:rFonts w:asciiTheme="minorHAnsi" w:hAnsiTheme="minorHAnsi" w:cstheme="minorHAnsi"/>
          <w:color w:val="auto"/>
          <w:sz w:val="24"/>
          <w:szCs w:val="24"/>
        </w:rPr>
        <w:t xml:space="preserve">our </w:t>
      </w:r>
      <w:r w:rsidR="007A1159" w:rsidRPr="00AB45B0">
        <w:rPr>
          <w:rFonts w:asciiTheme="minorHAnsi" w:hAnsiTheme="minorHAnsi" w:cstheme="minorHAnsi"/>
          <w:color w:val="auto"/>
          <w:sz w:val="24"/>
          <w:szCs w:val="24"/>
        </w:rPr>
        <w:t>planned maintenance works schedules</w:t>
      </w:r>
      <w:r w:rsidR="00EB0673" w:rsidRPr="00AB45B0">
        <w:rPr>
          <w:rFonts w:asciiTheme="minorHAnsi" w:hAnsiTheme="minorHAnsi" w:cstheme="minorHAnsi"/>
          <w:color w:val="auto"/>
          <w:sz w:val="24"/>
          <w:szCs w:val="24"/>
        </w:rPr>
        <w:t xml:space="preserve"> </w:t>
      </w:r>
      <w:r w:rsidRPr="00AB45B0">
        <w:rPr>
          <w:rFonts w:asciiTheme="minorHAnsi" w:hAnsiTheme="minorHAnsi" w:cstheme="minorHAnsi"/>
          <w:color w:val="auto"/>
          <w:sz w:val="24"/>
          <w:szCs w:val="24"/>
        </w:rPr>
        <w:t>on an annual basis</w:t>
      </w:r>
      <w:r w:rsidR="00EB0673" w:rsidRPr="00AB45B0">
        <w:rPr>
          <w:rFonts w:asciiTheme="minorHAnsi" w:hAnsiTheme="minorHAnsi" w:cstheme="minorHAnsi"/>
          <w:color w:val="auto"/>
          <w:sz w:val="24"/>
          <w:szCs w:val="24"/>
        </w:rPr>
        <w:t>.</w:t>
      </w:r>
      <w:r w:rsidR="007A1159" w:rsidRPr="00AB45B0">
        <w:rPr>
          <w:rFonts w:asciiTheme="minorHAnsi" w:hAnsiTheme="minorHAnsi" w:cstheme="minorHAnsi"/>
          <w:color w:val="auto"/>
          <w:sz w:val="24"/>
          <w:szCs w:val="24"/>
        </w:rPr>
        <w:t xml:space="preserve"> </w:t>
      </w:r>
    </w:p>
    <w:p w14:paraId="79DF435D" w14:textId="78039060" w:rsidR="00995713" w:rsidRPr="00AB45B0" w:rsidRDefault="002B5A47"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Deliver the actions relating to property and estate assets in the Carbon Reduction Management Plan </w:t>
      </w:r>
      <w:r w:rsidR="00995713" w:rsidRPr="00AB45B0">
        <w:rPr>
          <w:rFonts w:asciiTheme="minorHAnsi" w:hAnsiTheme="minorHAnsi" w:cstheme="minorHAnsi"/>
          <w:color w:val="auto"/>
          <w:sz w:val="24"/>
          <w:szCs w:val="24"/>
        </w:rPr>
        <w:t xml:space="preserve"> </w:t>
      </w:r>
    </w:p>
    <w:p w14:paraId="0B2DD6D5" w14:textId="77777777" w:rsidR="00AB45B0" w:rsidRDefault="00AB45B0">
      <w:pPr>
        <w:spacing w:after="160" w:line="259" w:lineRule="auto"/>
        <w:ind w:left="0" w:right="0" w:firstLine="0"/>
        <w:rPr>
          <w:rFonts w:asciiTheme="minorHAnsi" w:eastAsia="Calibri" w:hAnsiTheme="minorHAnsi" w:cstheme="minorHAnsi"/>
          <w:b/>
          <w:color w:val="E64237"/>
          <w:sz w:val="28"/>
          <w:szCs w:val="28"/>
        </w:rPr>
      </w:pPr>
      <w:r>
        <w:rPr>
          <w:rFonts w:asciiTheme="minorHAnsi" w:hAnsiTheme="minorHAnsi" w:cstheme="minorHAnsi"/>
          <w:szCs w:val="28"/>
        </w:rPr>
        <w:br w:type="page"/>
      </w:r>
    </w:p>
    <w:p w14:paraId="61CB581D" w14:textId="75E91DEC" w:rsidR="006B3E4C" w:rsidRPr="00D45297" w:rsidRDefault="006B3E4C" w:rsidP="00D45297">
      <w:pPr>
        <w:pStyle w:val="Heading2"/>
        <w:spacing w:before="240"/>
        <w:ind w:left="0" w:firstLine="0"/>
        <w:rPr>
          <w:rFonts w:asciiTheme="minorHAnsi" w:hAnsiTheme="minorHAnsi" w:cstheme="minorHAnsi"/>
          <w:szCs w:val="28"/>
        </w:rPr>
      </w:pPr>
      <w:r w:rsidRPr="00D45297">
        <w:rPr>
          <w:rFonts w:asciiTheme="minorHAnsi" w:hAnsiTheme="minorHAnsi" w:cstheme="minorHAnsi"/>
          <w:szCs w:val="28"/>
        </w:rPr>
        <w:lastRenderedPageBreak/>
        <w:t xml:space="preserve">Property Maintenance </w:t>
      </w:r>
    </w:p>
    <w:p w14:paraId="570B7556" w14:textId="5B8466AD" w:rsidR="001F1790" w:rsidRPr="00D45297" w:rsidRDefault="006B3E4C" w:rsidP="00DC23BB">
      <w:pPr>
        <w:rPr>
          <w:rFonts w:asciiTheme="minorHAnsi" w:hAnsiTheme="minorHAnsi" w:cstheme="minorHAnsi"/>
          <w:sz w:val="24"/>
          <w:szCs w:val="24"/>
        </w:rPr>
      </w:pPr>
      <w:r w:rsidRPr="00D45297">
        <w:rPr>
          <w:rFonts w:asciiTheme="minorHAnsi" w:hAnsiTheme="minorHAnsi" w:cstheme="minorHAnsi"/>
          <w:sz w:val="24"/>
          <w:szCs w:val="24"/>
        </w:rPr>
        <w:t xml:space="preserve">The Property </w:t>
      </w:r>
      <w:r w:rsidR="001F1790" w:rsidRPr="00D45297">
        <w:rPr>
          <w:rFonts w:asciiTheme="minorHAnsi" w:hAnsiTheme="minorHAnsi" w:cstheme="minorHAnsi"/>
          <w:sz w:val="24"/>
          <w:szCs w:val="24"/>
        </w:rPr>
        <w:t>department are responsible for all aspects of the maintenance of the estate</w:t>
      </w:r>
      <w:r w:rsidR="00875CE1" w:rsidRPr="00D45297">
        <w:rPr>
          <w:rFonts w:asciiTheme="minorHAnsi" w:hAnsiTheme="minorHAnsi" w:cstheme="minorHAnsi"/>
          <w:sz w:val="24"/>
          <w:szCs w:val="24"/>
        </w:rPr>
        <w:t>, the exception being the waste management contract</w:t>
      </w:r>
      <w:r w:rsidR="001F1790" w:rsidRPr="00D45297">
        <w:rPr>
          <w:rFonts w:asciiTheme="minorHAnsi" w:hAnsiTheme="minorHAnsi" w:cstheme="minorHAnsi"/>
          <w:sz w:val="24"/>
          <w:szCs w:val="24"/>
        </w:rPr>
        <w:t xml:space="preserve">. The structure of the department requires the support of external consultants and contractors to ensure that all aspects are delivered to satisfy legal requirements and </w:t>
      </w:r>
      <w:r w:rsidR="00EB0673">
        <w:rPr>
          <w:rFonts w:asciiTheme="minorHAnsi" w:hAnsiTheme="minorHAnsi" w:cstheme="minorHAnsi"/>
          <w:sz w:val="24"/>
          <w:szCs w:val="24"/>
        </w:rPr>
        <w:t>service</w:t>
      </w:r>
      <w:r w:rsidR="00EB0673" w:rsidRPr="00D45297">
        <w:rPr>
          <w:rFonts w:asciiTheme="minorHAnsi" w:hAnsiTheme="minorHAnsi" w:cstheme="minorHAnsi"/>
          <w:sz w:val="24"/>
          <w:szCs w:val="24"/>
        </w:rPr>
        <w:t xml:space="preserve"> </w:t>
      </w:r>
      <w:r w:rsidR="004B7C09" w:rsidRPr="00D45297">
        <w:rPr>
          <w:rFonts w:asciiTheme="minorHAnsi" w:hAnsiTheme="minorHAnsi" w:cstheme="minorHAnsi"/>
          <w:sz w:val="24"/>
          <w:szCs w:val="24"/>
        </w:rPr>
        <w:t xml:space="preserve">operational requirements. </w:t>
      </w:r>
    </w:p>
    <w:p w14:paraId="61A21C9D" w14:textId="6DE8F559" w:rsidR="00C04B3C" w:rsidRPr="00D45297" w:rsidRDefault="001F1790" w:rsidP="00CD3EE3">
      <w:pPr>
        <w:rPr>
          <w:rFonts w:asciiTheme="minorHAnsi" w:hAnsiTheme="minorHAnsi" w:cstheme="minorHAnsi"/>
          <w:sz w:val="24"/>
          <w:szCs w:val="24"/>
        </w:rPr>
      </w:pPr>
      <w:r w:rsidRPr="00D45297">
        <w:rPr>
          <w:rFonts w:asciiTheme="minorHAnsi" w:hAnsiTheme="minorHAnsi" w:cstheme="minorHAnsi"/>
          <w:sz w:val="24"/>
          <w:szCs w:val="24"/>
        </w:rPr>
        <w:t>The annual running cost of the estate is in the region of £</w:t>
      </w:r>
      <w:r w:rsidR="00C04B3C" w:rsidRPr="00D45297">
        <w:rPr>
          <w:rFonts w:asciiTheme="minorHAnsi" w:hAnsiTheme="minorHAnsi" w:cstheme="minorHAnsi"/>
          <w:sz w:val="24"/>
          <w:szCs w:val="24"/>
        </w:rPr>
        <w:t>3.7m</w:t>
      </w:r>
      <w:r w:rsidRPr="00D45297">
        <w:rPr>
          <w:rFonts w:asciiTheme="minorHAnsi" w:hAnsiTheme="minorHAnsi" w:cstheme="minorHAnsi"/>
          <w:sz w:val="24"/>
          <w:szCs w:val="24"/>
        </w:rPr>
        <w:t>, this is funded from the revenue budget. The graph below summarises the budget and shows the proportion of the cost</w:t>
      </w:r>
      <w:r w:rsidR="00875CE1" w:rsidRPr="00D45297">
        <w:rPr>
          <w:rFonts w:asciiTheme="minorHAnsi" w:hAnsiTheme="minorHAnsi" w:cstheme="minorHAnsi"/>
          <w:sz w:val="24"/>
          <w:szCs w:val="24"/>
        </w:rPr>
        <w:t xml:space="preserve"> for </w:t>
      </w:r>
      <w:r w:rsidR="00BA46B5">
        <w:rPr>
          <w:rFonts w:asciiTheme="minorHAnsi" w:hAnsiTheme="minorHAnsi" w:cstheme="minorHAnsi"/>
          <w:sz w:val="24"/>
          <w:szCs w:val="24"/>
        </w:rPr>
        <w:t>service</w:t>
      </w:r>
      <w:r w:rsidR="00BA46B5" w:rsidRPr="00D45297">
        <w:rPr>
          <w:rFonts w:asciiTheme="minorHAnsi" w:hAnsiTheme="minorHAnsi" w:cstheme="minorHAnsi"/>
          <w:sz w:val="24"/>
          <w:szCs w:val="24"/>
        </w:rPr>
        <w:t xml:space="preserve"> </w:t>
      </w:r>
      <w:r w:rsidR="00875CE1" w:rsidRPr="00D45297">
        <w:rPr>
          <w:rFonts w:asciiTheme="minorHAnsi" w:hAnsiTheme="minorHAnsi" w:cstheme="minorHAnsi"/>
          <w:sz w:val="24"/>
          <w:szCs w:val="24"/>
        </w:rPr>
        <w:t xml:space="preserve">managed assets (excludes costs associated with PFI Stations). </w:t>
      </w:r>
    </w:p>
    <w:p w14:paraId="6F9EF807" w14:textId="728DD0AE" w:rsidR="001F1790" w:rsidRDefault="00C04B3C" w:rsidP="00D45297">
      <w:pPr>
        <w:rPr>
          <w:rFonts w:asciiTheme="minorHAnsi" w:eastAsia="Times New Roman" w:hAnsiTheme="minorHAnsi" w:cstheme="minorHAnsi"/>
          <w:color w:val="auto"/>
          <w:sz w:val="24"/>
          <w:szCs w:val="24"/>
        </w:rPr>
      </w:pPr>
      <w:r w:rsidRPr="00D45297">
        <w:rPr>
          <w:rFonts w:asciiTheme="minorHAnsi" w:hAnsiTheme="minorHAnsi" w:cstheme="minorHAnsi"/>
          <w:noProof/>
          <w:sz w:val="24"/>
          <w:szCs w:val="24"/>
        </w:rPr>
        <w:drawing>
          <wp:inline distT="0" distB="0" distL="0" distR="0" wp14:anchorId="6BA9D64F" wp14:editId="41B219D0">
            <wp:extent cx="6241774" cy="3848431"/>
            <wp:effectExtent l="0" t="0" r="6985" b="0"/>
            <wp:docPr id="1421484315" name="Chart 1">
              <a:extLst xmlns:a="http://schemas.openxmlformats.org/drawingml/2006/main">
                <a:ext uri="{FF2B5EF4-FFF2-40B4-BE49-F238E27FC236}">
                  <a16:creationId xmlns:a16="http://schemas.microsoft.com/office/drawing/2014/main" id="{2740CD52-58F8-8372-FCA9-140A123164F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381B1A21" w14:textId="03B6FFC3" w:rsidR="0037573A" w:rsidRPr="00D45297" w:rsidRDefault="0037573A" w:rsidP="00D45297">
      <w:pPr>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Inflation</w:t>
      </w:r>
      <w:r w:rsidR="00F807F7">
        <w:rPr>
          <w:rFonts w:asciiTheme="minorHAnsi" w:eastAsia="Times New Roman" w:hAnsiTheme="minorHAnsi" w:cstheme="minorHAnsi"/>
          <w:color w:val="auto"/>
          <w:sz w:val="24"/>
          <w:szCs w:val="24"/>
        </w:rPr>
        <w:t>ary pressures</w:t>
      </w:r>
      <w:r>
        <w:rPr>
          <w:rFonts w:asciiTheme="minorHAnsi" w:eastAsia="Times New Roman" w:hAnsiTheme="minorHAnsi" w:cstheme="minorHAnsi"/>
          <w:color w:val="auto"/>
          <w:sz w:val="24"/>
          <w:szCs w:val="24"/>
        </w:rPr>
        <w:t xml:space="preserve"> </w:t>
      </w:r>
      <w:r w:rsidR="00113077">
        <w:rPr>
          <w:rFonts w:asciiTheme="minorHAnsi" w:eastAsia="Times New Roman" w:hAnsiTheme="minorHAnsi" w:cstheme="minorHAnsi"/>
          <w:color w:val="auto"/>
          <w:sz w:val="24"/>
          <w:szCs w:val="24"/>
        </w:rPr>
        <w:t>have</w:t>
      </w:r>
      <w:r>
        <w:rPr>
          <w:rFonts w:asciiTheme="minorHAnsi" w:eastAsia="Times New Roman" w:hAnsiTheme="minorHAnsi" w:cstheme="minorHAnsi"/>
          <w:color w:val="auto"/>
          <w:sz w:val="24"/>
          <w:szCs w:val="24"/>
        </w:rPr>
        <w:t xml:space="preserve"> impacted significantly on these budgets and whilst we have increased budgets to keep in line with </w:t>
      </w:r>
      <w:proofErr w:type="gramStart"/>
      <w:r>
        <w:rPr>
          <w:rFonts w:asciiTheme="minorHAnsi" w:eastAsia="Times New Roman" w:hAnsiTheme="minorHAnsi" w:cstheme="minorHAnsi"/>
          <w:color w:val="auto"/>
          <w:sz w:val="24"/>
          <w:szCs w:val="24"/>
        </w:rPr>
        <w:t>inflation</w:t>
      </w:r>
      <w:proofErr w:type="gramEnd"/>
      <w:r>
        <w:rPr>
          <w:rFonts w:asciiTheme="minorHAnsi" w:eastAsia="Times New Roman" w:hAnsiTheme="minorHAnsi" w:cstheme="minorHAnsi"/>
          <w:color w:val="auto"/>
          <w:sz w:val="24"/>
          <w:szCs w:val="24"/>
        </w:rPr>
        <w:t xml:space="preserve"> we have seen inflationary increases over and above anticipated levels, particularly on energy and maintenance costs.</w:t>
      </w:r>
      <w:r w:rsidR="00F807F7">
        <w:rPr>
          <w:rFonts w:asciiTheme="minorHAnsi" w:eastAsia="Times New Roman" w:hAnsiTheme="minorHAnsi" w:cstheme="minorHAnsi"/>
          <w:color w:val="auto"/>
          <w:sz w:val="24"/>
          <w:szCs w:val="24"/>
        </w:rPr>
        <w:t xml:space="preserve"> </w:t>
      </w:r>
    </w:p>
    <w:p w14:paraId="604B20D1" w14:textId="77777777" w:rsidR="00AB45B0" w:rsidRDefault="00AB45B0">
      <w:pPr>
        <w:spacing w:after="160" w:line="259" w:lineRule="auto"/>
        <w:ind w:left="0" w:right="0" w:firstLine="0"/>
        <w:rPr>
          <w:rFonts w:asciiTheme="minorHAnsi" w:eastAsia="Calibri" w:hAnsiTheme="minorHAnsi" w:cstheme="minorHAnsi"/>
          <w:b/>
          <w:color w:val="E64237"/>
          <w:sz w:val="28"/>
          <w:szCs w:val="28"/>
        </w:rPr>
      </w:pPr>
      <w:r>
        <w:rPr>
          <w:rFonts w:asciiTheme="minorHAnsi" w:hAnsiTheme="minorHAnsi" w:cstheme="minorHAnsi"/>
          <w:szCs w:val="28"/>
        </w:rPr>
        <w:br w:type="page"/>
      </w:r>
    </w:p>
    <w:p w14:paraId="0E28BB82" w14:textId="789752A9" w:rsidR="002B5A47" w:rsidRPr="00D45297" w:rsidRDefault="002B5A47" w:rsidP="00D45297">
      <w:pPr>
        <w:pStyle w:val="Heading2"/>
        <w:spacing w:before="240"/>
        <w:ind w:left="0" w:firstLine="0"/>
        <w:rPr>
          <w:rFonts w:asciiTheme="minorHAnsi" w:hAnsiTheme="minorHAnsi" w:cstheme="minorHAnsi"/>
          <w:szCs w:val="28"/>
        </w:rPr>
      </w:pPr>
      <w:r w:rsidRPr="00D45297">
        <w:rPr>
          <w:rFonts w:asciiTheme="minorHAnsi" w:hAnsiTheme="minorHAnsi" w:cstheme="minorHAnsi"/>
          <w:szCs w:val="28"/>
        </w:rPr>
        <w:lastRenderedPageBreak/>
        <w:t>Property</w:t>
      </w:r>
      <w:r>
        <w:rPr>
          <w:rFonts w:asciiTheme="minorHAnsi" w:hAnsiTheme="minorHAnsi" w:cstheme="minorHAnsi"/>
          <w:szCs w:val="28"/>
        </w:rPr>
        <w:t xml:space="preserve"> and Estate Assets</w:t>
      </w:r>
      <w:r w:rsidRPr="00D45297">
        <w:rPr>
          <w:rFonts w:asciiTheme="minorHAnsi" w:hAnsiTheme="minorHAnsi" w:cstheme="minorHAnsi"/>
          <w:szCs w:val="28"/>
        </w:rPr>
        <w:t xml:space="preserve"> Improvement</w:t>
      </w:r>
    </w:p>
    <w:p w14:paraId="538C4649" w14:textId="769FA985" w:rsidR="002B5A47" w:rsidRDefault="002B5A47" w:rsidP="00013259">
      <w:pPr>
        <w:rPr>
          <w:rFonts w:asciiTheme="minorHAnsi" w:hAnsiTheme="minorHAnsi" w:cstheme="minorHAnsi"/>
          <w:sz w:val="24"/>
          <w:szCs w:val="24"/>
        </w:rPr>
      </w:pPr>
      <w:r w:rsidRPr="00D45297">
        <w:rPr>
          <w:rFonts w:asciiTheme="minorHAnsi" w:hAnsiTheme="minorHAnsi" w:cstheme="minorHAnsi"/>
          <w:sz w:val="24"/>
          <w:szCs w:val="24"/>
        </w:rPr>
        <w:t xml:space="preserve">Improvement of our </w:t>
      </w:r>
      <w:r w:rsidR="00AB45B0">
        <w:rPr>
          <w:rFonts w:asciiTheme="minorHAnsi" w:hAnsiTheme="minorHAnsi" w:cstheme="minorHAnsi"/>
          <w:sz w:val="24"/>
          <w:szCs w:val="24"/>
        </w:rPr>
        <w:t>p</w:t>
      </w:r>
      <w:r w:rsidRPr="00D45297">
        <w:rPr>
          <w:rFonts w:asciiTheme="minorHAnsi" w:hAnsiTheme="minorHAnsi" w:cstheme="minorHAnsi"/>
          <w:sz w:val="24"/>
          <w:szCs w:val="24"/>
        </w:rPr>
        <w:t>roperty and</w:t>
      </w:r>
      <w:r w:rsidR="00AB45B0">
        <w:rPr>
          <w:rFonts w:asciiTheme="minorHAnsi" w:hAnsiTheme="minorHAnsi" w:cstheme="minorHAnsi"/>
          <w:sz w:val="24"/>
          <w:szCs w:val="24"/>
        </w:rPr>
        <w:t xml:space="preserve"> e</w:t>
      </w:r>
      <w:r w:rsidRPr="00D45297">
        <w:rPr>
          <w:rFonts w:asciiTheme="minorHAnsi" w:hAnsiTheme="minorHAnsi" w:cstheme="minorHAnsi"/>
          <w:sz w:val="24"/>
          <w:szCs w:val="24"/>
        </w:rPr>
        <w:t xml:space="preserve">state assets is funded from our capital budgets. </w:t>
      </w:r>
      <w:r w:rsidR="00013259">
        <w:rPr>
          <w:rFonts w:asciiTheme="minorHAnsi" w:hAnsiTheme="minorHAnsi" w:cstheme="minorHAnsi"/>
          <w:sz w:val="24"/>
          <w:szCs w:val="24"/>
        </w:rPr>
        <w:t>Between</w:t>
      </w:r>
      <w:r w:rsidRPr="00D45297">
        <w:rPr>
          <w:rFonts w:asciiTheme="minorHAnsi" w:hAnsiTheme="minorHAnsi" w:cstheme="minorHAnsi"/>
          <w:sz w:val="24"/>
          <w:szCs w:val="24"/>
        </w:rPr>
        <w:t xml:space="preserve"> </w:t>
      </w:r>
      <w:r w:rsidR="00E65635">
        <w:rPr>
          <w:rFonts w:asciiTheme="minorHAnsi" w:hAnsiTheme="minorHAnsi" w:cstheme="minorHAnsi"/>
          <w:sz w:val="24"/>
          <w:szCs w:val="24"/>
        </w:rPr>
        <w:t>2013/14 to 2022/23 we spent over £</w:t>
      </w:r>
      <w:r w:rsidR="00702D59">
        <w:rPr>
          <w:rFonts w:asciiTheme="minorHAnsi" w:hAnsiTheme="minorHAnsi" w:cstheme="minorHAnsi"/>
          <w:sz w:val="24"/>
          <w:szCs w:val="24"/>
        </w:rPr>
        <w:t>13.5</w:t>
      </w:r>
      <w:r w:rsidR="00E65635">
        <w:rPr>
          <w:rFonts w:asciiTheme="minorHAnsi" w:hAnsiTheme="minorHAnsi" w:cstheme="minorHAnsi"/>
          <w:sz w:val="24"/>
          <w:szCs w:val="24"/>
        </w:rPr>
        <w:t xml:space="preserve">m </w:t>
      </w:r>
      <w:r w:rsidR="00013259">
        <w:rPr>
          <w:rFonts w:asciiTheme="minorHAnsi" w:hAnsiTheme="minorHAnsi" w:cstheme="minorHAnsi"/>
          <w:sz w:val="24"/>
          <w:szCs w:val="24"/>
        </w:rPr>
        <w:t xml:space="preserve">as set out in the table below. </w:t>
      </w:r>
    </w:p>
    <w:p w14:paraId="50EE7CF9" w14:textId="68EEA9B6" w:rsidR="00013259" w:rsidRDefault="00702D59" w:rsidP="00D45297">
      <w:pPr>
        <w:jc w:val="center"/>
        <w:rPr>
          <w:rFonts w:asciiTheme="minorHAnsi" w:hAnsiTheme="minorHAnsi" w:cstheme="minorHAnsi"/>
          <w:sz w:val="24"/>
          <w:szCs w:val="24"/>
        </w:rPr>
      </w:pPr>
      <w:r>
        <w:rPr>
          <w:rFonts w:asciiTheme="minorHAnsi" w:hAnsiTheme="minorHAnsi" w:cstheme="minorHAnsi"/>
          <w:noProof/>
          <w:sz w:val="24"/>
          <w:szCs w:val="24"/>
        </w:rPr>
        <w:drawing>
          <wp:inline distT="0" distB="0" distL="0" distR="0" wp14:anchorId="07BDFC98" wp14:editId="0779DBB7">
            <wp:extent cx="4584700" cy="2755900"/>
            <wp:effectExtent l="0" t="0" r="6350" b="6350"/>
            <wp:docPr id="81220610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2E2A99DC" w14:textId="7F5C1100" w:rsidR="00013259" w:rsidRPr="00AB45B0" w:rsidRDefault="00702D59" w:rsidP="00D45297">
      <w:pPr>
        <w:rPr>
          <w:rFonts w:asciiTheme="minorHAnsi" w:hAnsiTheme="minorHAnsi" w:cstheme="minorHAnsi"/>
          <w:sz w:val="24"/>
          <w:szCs w:val="24"/>
        </w:rPr>
      </w:pPr>
      <w:r>
        <w:rPr>
          <w:rFonts w:asciiTheme="minorHAnsi" w:hAnsiTheme="minorHAnsi" w:cstheme="minorHAnsi"/>
          <w:sz w:val="24"/>
          <w:szCs w:val="24"/>
        </w:rPr>
        <w:t xml:space="preserve">Whilst £13.5m is a significant investment in our property and assets over the last 10 years, our capital programme for the next five years is almost four times this level. During this </w:t>
      </w:r>
      <w:r w:rsidR="00113077">
        <w:rPr>
          <w:rFonts w:asciiTheme="minorHAnsi" w:hAnsiTheme="minorHAnsi" w:cstheme="minorHAnsi"/>
          <w:sz w:val="24"/>
          <w:szCs w:val="24"/>
        </w:rPr>
        <w:t>period,</w:t>
      </w:r>
      <w:r>
        <w:rPr>
          <w:rFonts w:asciiTheme="minorHAnsi" w:hAnsiTheme="minorHAnsi" w:cstheme="minorHAnsi"/>
          <w:sz w:val="24"/>
          <w:szCs w:val="24"/>
        </w:rPr>
        <w:t xml:space="preserve"> we plan to build a new Headquarters, build a new Preston fire station and invest in our training centre </w:t>
      </w:r>
      <w:r w:rsidRPr="00AB45B0">
        <w:rPr>
          <w:rFonts w:asciiTheme="minorHAnsi" w:hAnsiTheme="minorHAnsi" w:cstheme="minorHAnsi"/>
          <w:sz w:val="24"/>
          <w:szCs w:val="24"/>
        </w:rPr>
        <w:t xml:space="preserve">props. </w:t>
      </w:r>
    </w:p>
    <w:p w14:paraId="4757C0F1" w14:textId="77777777" w:rsidR="002F4E49" w:rsidRPr="00AB45B0" w:rsidRDefault="002F4E49"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0C91BC6A" w14:textId="4111E5B4" w:rsidR="002F4E49" w:rsidRPr="00AB45B0" w:rsidRDefault="002F4E49"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Procure, appoint and manage consultants and contractors that meet our Property and Estate Asset objectives.</w:t>
      </w:r>
    </w:p>
    <w:p w14:paraId="4DF5E056" w14:textId="77777777" w:rsidR="002F4E49" w:rsidRPr="00AB45B0" w:rsidRDefault="002F4E49"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Undertake effective and efficient contractor management to ensure quality, compliance and value for money.</w:t>
      </w:r>
    </w:p>
    <w:p w14:paraId="6CAC1510" w14:textId="77777777" w:rsidR="002F4E49" w:rsidRPr="00AB45B0" w:rsidRDefault="002F4E49"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Ensure adequate resilience and Business Continuity Plans are in place with essential maintenance service contractors.</w:t>
      </w:r>
    </w:p>
    <w:p w14:paraId="20B0EE24" w14:textId="1AFAC415" w:rsidR="002F4E49" w:rsidRPr="00AB45B0" w:rsidRDefault="002F4E49"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Ensure maintenance and planned works are prioritised to meet our Property and Estate Assets objectives.</w:t>
      </w:r>
    </w:p>
    <w:p w14:paraId="44DB669F" w14:textId="057B606F" w:rsidR="002F4E49" w:rsidRPr="00AB45B0" w:rsidRDefault="002F4E49"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Maintain a rolling </w:t>
      </w:r>
      <w:r w:rsidR="00113077" w:rsidRPr="00AB45B0">
        <w:rPr>
          <w:rFonts w:asciiTheme="minorHAnsi" w:hAnsiTheme="minorHAnsi" w:cstheme="minorHAnsi"/>
          <w:color w:val="auto"/>
          <w:sz w:val="24"/>
          <w:szCs w:val="24"/>
        </w:rPr>
        <w:t>10-year</w:t>
      </w:r>
      <w:r w:rsidRPr="00AB45B0">
        <w:rPr>
          <w:rFonts w:asciiTheme="minorHAnsi" w:hAnsiTheme="minorHAnsi" w:cstheme="minorHAnsi"/>
          <w:color w:val="auto"/>
          <w:sz w:val="24"/>
          <w:szCs w:val="24"/>
        </w:rPr>
        <w:t xml:space="preserve"> property and estate assets capital programme to inform strategic decision making and financial planning.</w:t>
      </w:r>
    </w:p>
    <w:p w14:paraId="7DA9480A" w14:textId="77777777" w:rsidR="00AB45B0" w:rsidRDefault="00AB45B0">
      <w:pPr>
        <w:spacing w:after="160" w:line="259" w:lineRule="auto"/>
        <w:ind w:left="0" w:right="0" w:firstLine="0"/>
        <w:rPr>
          <w:rFonts w:asciiTheme="minorHAnsi" w:eastAsia="Calibri" w:hAnsiTheme="minorHAnsi" w:cstheme="minorHAnsi"/>
          <w:b/>
          <w:color w:val="E64237"/>
          <w:sz w:val="28"/>
          <w:szCs w:val="28"/>
        </w:rPr>
      </w:pPr>
      <w:r>
        <w:rPr>
          <w:rFonts w:asciiTheme="minorHAnsi" w:hAnsiTheme="minorHAnsi" w:cstheme="minorHAnsi"/>
          <w:szCs w:val="28"/>
        </w:rPr>
        <w:br w:type="page"/>
      </w:r>
    </w:p>
    <w:p w14:paraId="4841BE08" w14:textId="3D36E2D8" w:rsidR="006B3E4C" w:rsidRPr="006F5CB9" w:rsidRDefault="006F5CB9" w:rsidP="006F5CB9">
      <w:pPr>
        <w:pStyle w:val="Heading2"/>
        <w:spacing w:before="240"/>
        <w:ind w:left="0" w:firstLine="0"/>
        <w:rPr>
          <w:rFonts w:asciiTheme="minorHAnsi" w:hAnsiTheme="minorHAnsi" w:cstheme="minorHAnsi"/>
          <w:szCs w:val="28"/>
        </w:rPr>
      </w:pPr>
      <w:r w:rsidRPr="006F5CB9">
        <w:rPr>
          <w:rFonts w:asciiTheme="minorHAnsi" w:hAnsiTheme="minorHAnsi" w:cstheme="minorHAnsi"/>
          <w:szCs w:val="28"/>
        </w:rPr>
        <w:lastRenderedPageBreak/>
        <w:t>Achievements</w:t>
      </w:r>
    </w:p>
    <w:p w14:paraId="2C94354B" w14:textId="4FBEFD88" w:rsidR="006F5CB9" w:rsidRDefault="006F5CB9" w:rsidP="006F5CB9">
      <w:pPr>
        <w:spacing w:after="0" w:line="276" w:lineRule="auto"/>
        <w:ind w:right="0"/>
        <w:rPr>
          <w:rFonts w:asciiTheme="minorHAnsi" w:eastAsia="Times New Roman" w:hAnsiTheme="minorHAnsi" w:cstheme="minorHAnsi"/>
          <w:color w:val="auto"/>
          <w:sz w:val="24"/>
          <w:szCs w:val="24"/>
        </w:rPr>
      </w:pPr>
      <w:r>
        <w:rPr>
          <w:rFonts w:asciiTheme="minorHAnsi" w:eastAsia="Times New Roman" w:hAnsiTheme="minorHAnsi" w:cstheme="minorHAnsi"/>
          <w:color w:val="auto"/>
          <w:sz w:val="24"/>
          <w:szCs w:val="24"/>
        </w:rPr>
        <w:t xml:space="preserve">We have </w:t>
      </w:r>
      <w:r w:rsidR="00AB45B0">
        <w:rPr>
          <w:rFonts w:asciiTheme="minorHAnsi" w:eastAsia="Times New Roman" w:hAnsiTheme="minorHAnsi" w:cstheme="minorHAnsi"/>
          <w:color w:val="auto"/>
          <w:sz w:val="24"/>
          <w:szCs w:val="24"/>
        </w:rPr>
        <w:t>undertaken an incredible</w:t>
      </w:r>
      <w:r>
        <w:rPr>
          <w:rFonts w:asciiTheme="minorHAnsi" w:eastAsia="Times New Roman" w:hAnsiTheme="minorHAnsi" w:cstheme="minorHAnsi"/>
          <w:color w:val="auto"/>
          <w:sz w:val="24"/>
          <w:szCs w:val="24"/>
        </w:rPr>
        <w:t xml:space="preserve"> amount of work in recent years to improve aspects of our property and estate assets to meet the demands of a modern fire service</w:t>
      </w:r>
      <w:r w:rsidR="00794B31">
        <w:rPr>
          <w:rFonts w:asciiTheme="minorHAnsi" w:eastAsia="Times New Roman" w:hAnsiTheme="minorHAnsi" w:cstheme="minorHAnsi"/>
          <w:color w:val="auto"/>
          <w:sz w:val="24"/>
          <w:szCs w:val="24"/>
        </w:rPr>
        <w:t xml:space="preserve"> and collaboration opportunities</w:t>
      </w:r>
      <w:r>
        <w:rPr>
          <w:rFonts w:asciiTheme="minorHAnsi" w:eastAsia="Times New Roman" w:hAnsiTheme="minorHAnsi" w:cstheme="minorHAnsi"/>
          <w:color w:val="auto"/>
          <w:sz w:val="24"/>
          <w:szCs w:val="24"/>
        </w:rPr>
        <w:t>, such as:</w:t>
      </w:r>
    </w:p>
    <w:p w14:paraId="4CCD3EE9" w14:textId="77777777" w:rsidR="006F5CB9" w:rsidRDefault="006F5CB9" w:rsidP="006F5CB9">
      <w:pPr>
        <w:spacing w:after="0" w:line="276" w:lineRule="auto"/>
        <w:ind w:right="0"/>
        <w:rPr>
          <w:rFonts w:asciiTheme="minorHAnsi" w:eastAsia="Times New Roman" w:hAnsiTheme="minorHAnsi" w:cstheme="minorHAnsi"/>
          <w:color w:val="auto"/>
          <w:sz w:val="24"/>
          <w:szCs w:val="24"/>
        </w:rPr>
      </w:pPr>
    </w:p>
    <w:p w14:paraId="78F3411D" w14:textId="11DCC344" w:rsidR="006F5CB9" w:rsidRPr="00D45297" w:rsidRDefault="006F5CB9" w:rsidP="006F5CB9">
      <w:pPr>
        <w:pStyle w:val="ListParagraph"/>
        <w:numPr>
          <w:ilvl w:val="0"/>
          <w:numId w:val="6"/>
        </w:numPr>
        <w:spacing w:after="0" w:line="259" w:lineRule="auto"/>
        <w:ind w:right="332"/>
        <w:rPr>
          <w:rFonts w:asciiTheme="minorHAnsi" w:hAnsiTheme="minorHAnsi" w:cstheme="minorHAnsi"/>
          <w:sz w:val="24"/>
          <w:szCs w:val="24"/>
        </w:rPr>
      </w:pPr>
      <w:r w:rsidRPr="00D45297">
        <w:rPr>
          <w:rFonts w:asciiTheme="minorHAnsi" w:hAnsiTheme="minorHAnsi" w:cstheme="minorHAnsi"/>
          <w:sz w:val="24"/>
          <w:szCs w:val="24"/>
        </w:rPr>
        <w:t xml:space="preserve">£4 million investment in a suite of mechanical cleaning equipment for purpose-built breathing apparatus training centre to deliver consistent levels of equipment disinfection and hygiene. It includes a network of classrooms and workshop areas where delegates will learn how to prepare, operate and service </w:t>
      </w:r>
      <w:r w:rsidRPr="008858B6">
        <w:rPr>
          <w:rFonts w:asciiTheme="minorHAnsi" w:hAnsiTheme="minorHAnsi" w:cstheme="minorHAnsi"/>
          <w:sz w:val="24"/>
          <w:szCs w:val="24"/>
        </w:rPr>
        <w:t>self-contained</w:t>
      </w:r>
      <w:r w:rsidRPr="00D45297">
        <w:rPr>
          <w:rFonts w:asciiTheme="minorHAnsi" w:hAnsiTheme="minorHAnsi" w:cstheme="minorHAnsi"/>
          <w:sz w:val="24"/>
          <w:szCs w:val="24"/>
        </w:rPr>
        <w:t xml:space="preserve"> breathing apparatus </w:t>
      </w:r>
      <w:r w:rsidR="00DF1490">
        <w:rPr>
          <w:rFonts w:asciiTheme="minorHAnsi" w:hAnsiTheme="minorHAnsi" w:cstheme="minorHAnsi"/>
          <w:sz w:val="24"/>
          <w:szCs w:val="24"/>
        </w:rPr>
        <w:t>(</w:t>
      </w:r>
      <w:r w:rsidRPr="00D45297">
        <w:rPr>
          <w:rFonts w:asciiTheme="minorHAnsi" w:hAnsiTheme="minorHAnsi" w:cstheme="minorHAnsi"/>
          <w:sz w:val="24"/>
          <w:szCs w:val="24"/>
        </w:rPr>
        <w:t>SCBA</w:t>
      </w:r>
      <w:r w:rsidR="00DF1490">
        <w:rPr>
          <w:rFonts w:asciiTheme="minorHAnsi" w:hAnsiTheme="minorHAnsi" w:cstheme="minorHAnsi"/>
          <w:sz w:val="24"/>
          <w:szCs w:val="24"/>
        </w:rPr>
        <w:t>)</w:t>
      </w:r>
      <w:r w:rsidRPr="00D45297">
        <w:rPr>
          <w:rFonts w:asciiTheme="minorHAnsi" w:hAnsiTheme="minorHAnsi" w:cstheme="minorHAnsi"/>
          <w:sz w:val="24"/>
          <w:szCs w:val="24"/>
        </w:rPr>
        <w:t xml:space="preserve">. Facilities include a purpose-built dirty-to-clean layout designed to minimise the spread of, and exposure to, contaminants during the removal of equipment and changing out of personal protective equipment (PPE). </w:t>
      </w:r>
    </w:p>
    <w:p w14:paraId="6F41061B" w14:textId="77777777" w:rsidR="006F5CB9" w:rsidRDefault="006F5CB9" w:rsidP="002F4E49">
      <w:pPr>
        <w:rPr>
          <w:rFonts w:asciiTheme="minorHAnsi" w:hAnsiTheme="minorHAnsi" w:cstheme="minorHAnsi"/>
          <w:sz w:val="24"/>
          <w:szCs w:val="24"/>
        </w:rPr>
      </w:pPr>
    </w:p>
    <w:p w14:paraId="59E57C8D" w14:textId="073B2695" w:rsidR="006F5CB9" w:rsidRDefault="006F5CB9" w:rsidP="00794B31">
      <w:pPr>
        <w:pStyle w:val="ListParagraph"/>
        <w:numPr>
          <w:ilvl w:val="0"/>
          <w:numId w:val="6"/>
        </w:numPr>
        <w:spacing w:after="0" w:line="259" w:lineRule="auto"/>
        <w:ind w:right="332"/>
        <w:rPr>
          <w:rFonts w:asciiTheme="minorHAnsi" w:hAnsiTheme="minorHAnsi" w:cstheme="minorHAnsi"/>
          <w:sz w:val="24"/>
          <w:szCs w:val="24"/>
        </w:rPr>
      </w:pPr>
      <w:r w:rsidRPr="006F5CB9">
        <w:rPr>
          <w:rFonts w:asciiTheme="minorHAnsi" w:hAnsiTheme="minorHAnsi" w:cstheme="minorHAnsi"/>
          <w:sz w:val="24"/>
          <w:szCs w:val="24"/>
        </w:rPr>
        <w:t>Lancaster’s new Community Fire and Ambulance Station</w:t>
      </w:r>
      <w:r w:rsidR="00794B31" w:rsidRPr="00DF1490">
        <w:rPr>
          <w:rFonts w:asciiTheme="minorHAnsi" w:hAnsiTheme="minorHAnsi" w:cstheme="minorHAnsi"/>
          <w:sz w:val="24"/>
          <w:szCs w:val="24"/>
        </w:rPr>
        <w:t xml:space="preserve"> collaboration </w:t>
      </w:r>
      <w:r w:rsidR="00794B31" w:rsidRPr="00794B31">
        <w:rPr>
          <w:rFonts w:asciiTheme="minorHAnsi" w:hAnsiTheme="minorHAnsi" w:cstheme="minorHAnsi"/>
          <w:sz w:val="24"/>
          <w:szCs w:val="24"/>
        </w:rPr>
        <w:t>sees fire and ambulance staff jointly accommodated in state-of-the-art facilities on the same site. Working and training so closely together naturally improves everyone’s professional practice and leads to both performance improvement and financial efficiencies for the communities we serve, not just when we respond to emergencies but also in our continuing efforts to make our district safer through the work of our community teams.</w:t>
      </w:r>
      <w:r w:rsidR="00794B31">
        <w:rPr>
          <w:rFonts w:asciiTheme="minorHAnsi" w:hAnsiTheme="minorHAnsi" w:cstheme="minorHAnsi"/>
          <w:sz w:val="24"/>
          <w:szCs w:val="24"/>
        </w:rPr>
        <w:t xml:space="preserve"> </w:t>
      </w:r>
    </w:p>
    <w:p w14:paraId="497C35F8" w14:textId="0B49571E" w:rsidR="006B3E4C" w:rsidRPr="00D45297" w:rsidRDefault="006402FD" w:rsidP="002F4E49">
      <w:pPr>
        <w:pStyle w:val="Heading2"/>
        <w:ind w:left="0" w:firstLine="0"/>
        <w:rPr>
          <w:rFonts w:asciiTheme="minorHAnsi" w:hAnsiTheme="minorHAnsi" w:cstheme="minorHAnsi"/>
          <w:sz w:val="32"/>
          <w:szCs w:val="32"/>
        </w:rPr>
      </w:pPr>
      <w:r w:rsidRPr="00D45297">
        <w:rPr>
          <w:rFonts w:asciiTheme="minorHAnsi" w:hAnsiTheme="minorHAnsi" w:cstheme="minorHAnsi"/>
          <w:sz w:val="24"/>
          <w:szCs w:val="24"/>
        </w:rPr>
        <w:br w:type="page"/>
      </w:r>
      <w:r w:rsidRPr="00D45297">
        <w:rPr>
          <w:rFonts w:asciiTheme="minorHAnsi" w:hAnsiTheme="minorHAnsi" w:cstheme="minorHAnsi"/>
          <w:sz w:val="32"/>
          <w:szCs w:val="32"/>
        </w:rPr>
        <w:lastRenderedPageBreak/>
        <w:t>Part 2 – Property and Estate</w:t>
      </w:r>
      <w:r w:rsidR="00CC5093">
        <w:rPr>
          <w:rFonts w:asciiTheme="minorHAnsi" w:hAnsiTheme="minorHAnsi" w:cstheme="minorHAnsi"/>
          <w:sz w:val="32"/>
          <w:szCs w:val="32"/>
        </w:rPr>
        <w:t xml:space="preserve"> Assets</w:t>
      </w:r>
      <w:r w:rsidRPr="00D45297">
        <w:rPr>
          <w:rFonts w:asciiTheme="minorHAnsi" w:hAnsiTheme="minorHAnsi" w:cstheme="minorHAnsi"/>
          <w:sz w:val="32"/>
          <w:szCs w:val="32"/>
        </w:rPr>
        <w:t xml:space="preserve"> Strategic Aim and Objectives </w:t>
      </w:r>
    </w:p>
    <w:p w14:paraId="5B01CEB0" w14:textId="77777777" w:rsidR="00CD3EE3" w:rsidRDefault="006402FD" w:rsidP="00DC23BB">
      <w:pPr>
        <w:rPr>
          <w:rFonts w:asciiTheme="minorHAnsi" w:hAnsiTheme="minorHAnsi" w:cstheme="minorHAnsi"/>
          <w:sz w:val="24"/>
          <w:szCs w:val="24"/>
        </w:rPr>
      </w:pPr>
      <w:r w:rsidRPr="00D45297">
        <w:rPr>
          <w:rFonts w:asciiTheme="minorHAnsi" w:hAnsiTheme="minorHAnsi" w:cstheme="minorHAnsi"/>
          <w:sz w:val="24"/>
          <w:szCs w:val="24"/>
        </w:rPr>
        <w:t xml:space="preserve">The future of our property and estate will be determined by operational requirements, financial resources and service response to the risks in our communities. </w:t>
      </w:r>
    </w:p>
    <w:p w14:paraId="513F2A47" w14:textId="57DA968E" w:rsidR="00CD3EE3" w:rsidRPr="00AB45B0" w:rsidRDefault="00DA210A" w:rsidP="00D45297">
      <w:pPr>
        <w:pBdr>
          <w:top w:val="single" w:sz="4" w:space="1" w:color="auto"/>
          <w:left w:val="single" w:sz="4" w:space="4" w:color="auto"/>
          <w:bottom w:val="single" w:sz="4" w:space="1" w:color="auto"/>
          <w:right w:val="single" w:sz="4" w:space="4" w:color="auto"/>
        </w:pBdr>
        <w:rPr>
          <w:rFonts w:asciiTheme="minorHAnsi" w:hAnsiTheme="minorHAnsi" w:cstheme="minorHAnsi"/>
          <w:sz w:val="24"/>
          <w:szCs w:val="24"/>
        </w:rPr>
      </w:pPr>
      <w:r w:rsidRPr="00AB45B0">
        <w:rPr>
          <w:rFonts w:asciiTheme="minorHAnsi" w:hAnsiTheme="minorHAnsi" w:cstheme="minorHAnsi"/>
          <w:b/>
          <w:bCs/>
          <w:sz w:val="24"/>
          <w:szCs w:val="24"/>
        </w:rPr>
        <w:t xml:space="preserve">The aim of the Estate Property &amp; Estate Assets Management Strategy is to deliver property and </w:t>
      </w:r>
      <w:r w:rsidR="00A81845">
        <w:rPr>
          <w:rFonts w:asciiTheme="minorHAnsi" w:hAnsiTheme="minorHAnsi" w:cstheme="minorHAnsi"/>
          <w:b/>
          <w:bCs/>
          <w:sz w:val="24"/>
          <w:szCs w:val="24"/>
        </w:rPr>
        <w:t>an estate that</w:t>
      </w:r>
      <w:r w:rsidRPr="00AB45B0">
        <w:rPr>
          <w:rFonts w:asciiTheme="minorHAnsi" w:hAnsiTheme="minorHAnsi" w:cstheme="minorHAnsi"/>
          <w:b/>
          <w:bCs/>
          <w:sz w:val="24"/>
          <w:szCs w:val="24"/>
        </w:rPr>
        <w:t xml:space="preserve"> support</w:t>
      </w:r>
      <w:r w:rsidR="00A81845">
        <w:rPr>
          <w:rFonts w:asciiTheme="minorHAnsi" w:hAnsiTheme="minorHAnsi" w:cstheme="minorHAnsi"/>
          <w:b/>
          <w:bCs/>
          <w:sz w:val="24"/>
          <w:szCs w:val="24"/>
        </w:rPr>
        <w:t>s</w:t>
      </w:r>
      <w:r w:rsidRPr="00AB45B0">
        <w:rPr>
          <w:rFonts w:asciiTheme="minorHAnsi" w:hAnsiTheme="minorHAnsi" w:cstheme="minorHAnsi"/>
          <w:b/>
          <w:bCs/>
          <w:sz w:val="24"/>
          <w:szCs w:val="24"/>
        </w:rPr>
        <w:t xml:space="preserve"> the creation of positive, inclusive environments that are fit for purpose, encourage best practice, innovation and continuous improvement and promote</w:t>
      </w:r>
      <w:r w:rsidR="00A81845">
        <w:rPr>
          <w:rFonts w:asciiTheme="minorHAnsi" w:hAnsiTheme="minorHAnsi" w:cstheme="minorHAnsi"/>
          <w:b/>
          <w:bCs/>
          <w:sz w:val="24"/>
          <w:szCs w:val="24"/>
        </w:rPr>
        <w:t>s</w:t>
      </w:r>
      <w:r w:rsidRPr="00AB45B0">
        <w:rPr>
          <w:rFonts w:asciiTheme="minorHAnsi" w:hAnsiTheme="minorHAnsi" w:cstheme="minorHAnsi"/>
          <w:b/>
          <w:bCs/>
          <w:sz w:val="24"/>
          <w:szCs w:val="24"/>
        </w:rPr>
        <w:t xml:space="preserve"> the right culture</w:t>
      </w:r>
      <w:r w:rsidR="00CD3EE3" w:rsidRPr="00AB45B0">
        <w:rPr>
          <w:rFonts w:asciiTheme="minorHAnsi" w:hAnsiTheme="minorHAnsi" w:cstheme="minorHAnsi"/>
          <w:sz w:val="24"/>
          <w:szCs w:val="24"/>
        </w:rPr>
        <w:t>.</w:t>
      </w:r>
    </w:p>
    <w:p w14:paraId="607A98DE" w14:textId="193E9EA8" w:rsidR="006402FD" w:rsidRPr="00D45297" w:rsidRDefault="00714BB5" w:rsidP="00DC23BB">
      <w:pPr>
        <w:rPr>
          <w:rFonts w:asciiTheme="minorHAnsi" w:hAnsiTheme="minorHAnsi" w:cstheme="minorHAnsi"/>
          <w:sz w:val="24"/>
          <w:szCs w:val="24"/>
        </w:rPr>
      </w:pPr>
      <w:r w:rsidRPr="00D45297">
        <w:rPr>
          <w:rFonts w:asciiTheme="minorHAnsi" w:hAnsiTheme="minorHAnsi" w:cstheme="minorHAnsi"/>
          <w:sz w:val="24"/>
          <w:szCs w:val="24"/>
        </w:rPr>
        <w:t>We</w:t>
      </w:r>
      <w:r w:rsidR="006402FD" w:rsidRPr="00D45297">
        <w:rPr>
          <w:rFonts w:asciiTheme="minorHAnsi" w:hAnsiTheme="minorHAnsi" w:cstheme="minorHAnsi"/>
          <w:sz w:val="24"/>
          <w:szCs w:val="24"/>
        </w:rPr>
        <w:t xml:space="preserve"> need to provide a flexible and adaptable approach to the management of our property and estate </w:t>
      </w:r>
      <w:r w:rsidR="00BA46B5">
        <w:rPr>
          <w:rFonts w:asciiTheme="minorHAnsi" w:hAnsiTheme="minorHAnsi" w:cstheme="minorHAnsi"/>
          <w:sz w:val="24"/>
          <w:szCs w:val="24"/>
        </w:rPr>
        <w:t xml:space="preserve">assets </w:t>
      </w:r>
      <w:r w:rsidR="006402FD" w:rsidRPr="00D45297">
        <w:rPr>
          <w:rFonts w:asciiTheme="minorHAnsi" w:hAnsiTheme="minorHAnsi" w:cstheme="minorHAnsi"/>
          <w:sz w:val="24"/>
          <w:szCs w:val="24"/>
        </w:rPr>
        <w:t xml:space="preserve">that continues to deliver and improve operational effectiveness whilst responding to changing risks and resources. </w:t>
      </w:r>
    </w:p>
    <w:p w14:paraId="4BE9E49C" w14:textId="6E6AB9D3" w:rsidR="00852258" w:rsidRDefault="00852258" w:rsidP="00DC23BB">
      <w:pPr>
        <w:rPr>
          <w:rFonts w:asciiTheme="minorHAnsi" w:hAnsiTheme="minorHAnsi" w:cstheme="minorHAnsi"/>
          <w:sz w:val="24"/>
          <w:szCs w:val="24"/>
        </w:rPr>
      </w:pPr>
      <w:r>
        <w:rPr>
          <w:rFonts w:asciiTheme="minorHAnsi" w:hAnsiTheme="minorHAnsi" w:cstheme="minorHAnsi"/>
          <w:sz w:val="24"/>
          <w:szCs w:val="24"/>
        </w:rPr>
        <w:t>Our property and estate assets will be measured against our four</w:t>
      </w:r>
      <w:r w:rsidR="006402FD" w:rsidRPr="00D45297">
        <w:rPr>
          <w:rFonts w:asciiTheme="minorHAnsi" w:hAnsiTheme="minorHAnsi" w:cstheme="minorHAnsi"/>
          <w:sz w:val="24"/>
          <w:szCs w:val="24"/>
        </w:rPr>
        <w:t xml:space="preserve"> </w:t>
      </w:r>
      <w:r>
        <w:rPr>
          <w:rFonts w:asciiTheme="minorHAnsi" w:hAnsiTheme="minorHAnsi" w:cstheme="minorHAnsi"/>
          <w:sz w:val="24"/>
          <w:szCs w:val="24"/>
        </w:rPr>
        <w:t xml:space="preserve">core </w:t>
      </w:r>
      <w:r w:rsidR="006402FD" w:rsidRPr="00D45297">
        <w:rPr>
          <w:rFonts w:asciiTheme="minorHAnsi" w:hAnsiTheme="minorHAnsi" w:cstheme="minorHAnsi"/>
          <w:sz w:val="24"/>
          <w:szCs w:val="24"/>
        </w:rPr>
        <w:t xml:space="preserve">objectives </w:t>
      </w:r>
      <w:r>
        <w:rPr>
          <w:rFonts w:asciiTheme="minorHAnsi" w:hAnsiTheme="minorHAnsi" w:cstheme="minorHAnsi"/>
          <w:sz w:val="24"/>
          <w:szCs w:val="24"/>
        </w:rPr>
        <w:t xml:space="preserve">to </w:t>
      </w:r>
      <w:r w:rsidR="006402FD" w:rsidRPr="00D45297">
        <w:rPr>
          <w:rFonts w:asciiTheme="minorHAnsi" w:hAnsiTheme="minorHAnsi" w:cstheme="minorHAnsi"/>
          <w:sz w:val="24"/>
          <w:szCs w:val="24"/>
        </w:rPr>
        <w:t xml:space="preserve">inform the decisions made about our </w:t>
      </w:r>
      <w:r>
        <w:rPr>
          <w:rFonts w:asciiTheme="minorHAnsi" w:hAnsiTheme="minorHAnsi" w:cstheme="minorHAnsi"/>
          <w:sz w:val="24"/>
          <w:szCs w:val="24"/>
        </w:rPr>
        <w:t>revenue and capital budgets and areas of focus</w:t>
      </w:r>
      <w:r w:rsidR="00714BB5" w:rsidRPr="00D45297">
        <w:rPr>
          <w:rFonts w:asciiTheme="minorHAnsi" w:hAnsiTheme="minorHAnsi" w:cstheme="minorHAnsi"/>
          <w:sz w:val="24"/>
          <w:szCs w:val="24"/>
        </w:rPr>
        <w:t>.</w:t>
      </w:r>
      <w:r>
        <w:rPr>
          <w:rFonts w:asciiTheme="minorHAnsi" w:hAnsiTheme="minorHAnsi" w:cstheme="minorHAnsi"/>
          <w:sz w:val="24"/>
          <w:szCs w:val="24"/>
        </w:rPr>
        <w:t xml:space="preserve"> </w:t>
      </w:r>
    </w:p>
    <w:p w14:paraId="2F01216F" w14:textId="3ACFAB42" w:rsidR="006402FD" w:rsidRPr="00D45297" w:rsidRDefault="00852258" w:rsidP="00DC23BB">
      <w:pPr>
        <w:rPr>
          <w:rFonts w:asciiTheme="minorHAnsi" w:hAnsiTheme="minorHAnsi" w:cstheme="minorHAnsi"/>
          <w:sz w:val="24"/>
          <w:szCs w:val="24"/>
        </w:rPr>
      </w:pPr>
      <w:r>
        <w:rPr>
          <w:rFonts w:asciiTheme="minorHAnsi" w:hAnsiTheme="minorHAnsi" w:cstheme="minorHAnsi"/>
          <w:sz w:val="24"/>
          <w:szCs w:val="24"/>
        </w:rPr>
        <w:t>We aim to have property and estate assets that are:</w:t>
      </w:r>
    </w:p>
    <w:p w14:paraId="596C6BC0" w14:textId="1D9EC5A7" w:rsidR="006402FD" w:rsidRPr="00AB45B0" w:rsidRDefault="006402FD"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 xml:space="preserve">Objective 1 - </w:t>
      </w:r>
      <w:bookmarkStart w:id="2" w:name="_Hlk150953450"/>
      <w:bookmarkStart w:id="3" w:name="_Hlk150953067"/>
      <w:r w:rsidR="00194E9F" w:rsidRPr="00AB45B0">
        <w:rPr>
          <w:rFonts w:asciiTheme="minorHAnsi" w:hAnsiTheme="minorHAnsi" w:cstheme="minorHAnsi"/>
          <w:szCs w:val="28"/>
        </w:rPr>
        <w:t>f</w:t>
      </w:r>
      <w:r w:rsidRPr="00AB45B0">
        <w:rPr>
          <w:rFonts w:asciiTheme="minorHAnsi" w:hAnsiTheme="minorHAnsi" w:cstheme="minorHAnsi"/>
          <w:szCs w:val="28"/>
        </w:rPr>
        <w:t xml:space="preserve">it for </w:t>
      </w:r>
      <w:r w:rsidR="00194E9F" w:rsidRPr="00AB45B0">
        <w:rPr>
          <w:rFonts w:asciiTheme="minorHAnsi" w:hAnsiTheme="minorHAnsi" w:cstheme="minorHAnsi"/>
          <w:szCs w:val="28"/>
        </w:rPr>
        <w:t>p</w:t>
      </w:r>
      <w:r w:rsidRPr="00AB45B0">
        <w:rPr>
          <w:rFonts w:asciiTheme="minorHAnsi" w:hAnsiTheme="minorHAnsi" w:cstheme="minorHAnsi"/>
          <w:szCs w:val="28"/>
        </w:rPr>
        <w:t>urpose</w:t>
      </w:r>
      <w:bookmarkEnd w:id="2"/>
      <w:r w:rsidR="007251FF" w:rsidRPr="00AB45B0">
        <w:rPr>
          <w:rFonts w:asciiTheme="minorHAnsi" w:hAnsiTheme="minorHAnsi" w:cstheme="minorHAnsi"/>
          <w:szCs w:val="28"/>
        </w:rPr>
        <w:t>.</w:t>
      </w:r>
      <w:bookmarkEnd w:id="3"/>
    </w:p>
    <w:p w14:paraId="2F6E8915" w14:textId="54DCA949" w:rsidR="006402FD" w:rsidRPr="00AB45B0" w:rsidRDefault="00714BB5" w:rsidP="00DC23BB">
      <w:pPr>
        <w:rPr>
          <w:rFonts w:asciiTheme="minorHAnsi" w:hAnsiTheme="minorHAnsi" w:cstheme="minorHAnsi"/>
          <w:sz w:val="24"/>
          <w:szCs w:val="24"/>
        </w:rPr>
      </w:pPr>
      <w:r w:rsidRPr="00AB45B0">
        <w:rPr>
          <w:rFonts w:asciiTheme="minorHAnsi" w:hAnsiTheme="minorHAnsi" w:cstheme="minorHAnsi"/>
          <w:sz w:val="24"/>
          <w:szCs w:val="24"/>
        </w:rPr>
        <w:t>To provide f</w:t>
      </w:r>
      <w:r w:rsidR="006402FD" w:rsidRPr="00AB45B0">
        <w:rPr>
          <w:rFonts w:asciiTheme="minorHAnsi" w:hAnsiTheme="minorHAnsi" w:cstheme="minorHAnsi"/>
          <w:sz w:val="24"/>
          <w:szCs w:val="24"/>
        </w:rPr>
        <w:t xml:space="preserve">unctional and </w:t>
      </w:r>
      <w:r w:rsidR="00194E9F" w:rsidRPr="00AB45B0">
        <w:rPr>
          <w:rFonts w:asciiTheme="minorHAnsi" w:hAnsiTheme="minorHAnsi" w:cstheme="minorHAnsi"/>
          <w:sz w:val="24"/>
          <w:szCs w:val="24"/>
        </w:rPr>
        <w:t>f</w:t>
      </w:r>
      <w:r w:rsidR="006402FD" w:rsidRPr="00AB45B0">
        <w:rPr>
          <w:rFonts w:asciiTheme="minorHAnsi" w:hAnsiTheme="minorHAnsi" w:cstheme="minorHAnsi"/>
          <w:sz w:val="24"/>
          <w:szCs w:val="24"/>
        </w:rPr>
        <w:t xml:space="preserve">it </w:t>
      </w:r>
      <w:r w:rsidRPr="00AB45B0">
        <w:rPr>
          <w:rFonts w:asciiTheme="minorHAnsi" w:hAnsiTheme="minorHAnsi" w:cstheme="minorHAnsi"/>
          <w:sz w:val="24"/>
          <w:szCs w:val="24"/>
        </w:rPr>
        <w:t>f</w:t>
      </w:r>
      <w:r w:rsidR="006402FD" w:rsidRPr="00AB45B0">
        <w:rPr>
          <w:rFonts w:asciiTheme="minorHAnsi" w:hAnsiTheme="minorHAnsi" w:cstheme="minorHAnsi"/>
          <w:sz w:val="24"/>
          <w:szCs w:val="24"/>
        </w:rPr>
        <w:t xml:space="preserve">or </w:t>
      </w:r>
      <w:r w:rsidR="00194E9F" w:rsidRPr="00AB45B0">
        <w:rPr>
          <w:rFonts w:asciiTheme="minorHAnsi" w:hAnsiTheme="minorHAnsi" w:cstheme="minorHAnsi"/>
          <w:sz w:val="24"/>
          <w:szCs w:val="24"/>
        </w:rPr>
        <w:t>p</w:t>
      </w:r>
      <w:r w:rsidR="006402FD" w:rsidRPr="00AB45B0">
        <w:rPr>
          <w:rFonts w:asciiTheme="minorHAnsi" w:hAnsiTheme="minorHAnsi" w:cstheme="minorHAnsi"/>
          <w:sz w:val="24"/>
          <w:szCs w:val="24"/>
        </w:rPr>
        <w:t xml:space="preserve">urpose facilities, </w:t>
      </w:r>
      <w:r w:rsidRPr="00AB45B0">
        <w:rPr>
          <w:rFonts w:asciiTheme="minorHAnsi" w:hAnsiTheme="minorHAnsi" w:cstheme="minorHAnsi"/>
          <w:sz w:val="24"/>
          <w:szCs w:val="24"/>
        </w:rPr>
        <w:t>constructed,</w:t>
      </w:r>
      <w:r w:rsidR="006402FD" w:rsidRPr="00AB45B0">
        <w:rPr>
          <w:rFonts w:asciiTheme="minorHAnsi" w:hAnsiTheme="minorHAnsi" w:cstheme="minorHAnsi"/>
          <w:sz w:val="24"/>
          <w:szCs w:val="24"/>
        </w:rPr>
        <w:t xml:space="preserve"> refurbished and maintained to </w:t>
      </w:r>
      <w:r w:rsidR="00194E9F" w:rsidRPr="00AB45B0">
        <w:rPr>
          <w:rFonts w:asciiTheme="minorHAnsi" w:hAnsiTheme="minorHAnsi" w:cstheme="minorHAnsi"/>
          <w:sz w:val="24"/>
          <w:szCs w:val="24"/>
        </w:rPr>
        <w:t xml:space="preserve">fulfil Service and </w:t>
      </w:r>
      <w:r w:rsidR="006402FD" w:rsidRPr="00AB45B0">
        <w:rPr>
          <w:rFonts w:asciiTheme="minorHAnsi" w:hAnsiTheme="minorHAnsi" w:cstheme="minorHAnsi"/>
          <w:sz w:val="24"/>
          <w:szCs w:val="24"/>
        </w:rPr>
        <w:t>legislative requirements and standards</w:t>
      </w:r>
      <w:r w:rsidR="00F02621" w:rsidRPr="00AB45B0">
        <w:rPr>
          <w:rFonts w:asciiTheme="minorHAnsi" w:hAnsiTheme="minorHAnsi" w:cstheme="minorHAnsi"/>
          <w:sz w:val="24"/>
          <w:szCs w:val="24"/>
        </w:rPr>
        <w:t>.</w:t>
      </w:r>
    </w:p>
    <w:p w14:paraId="0826B5F2" w14:textId="073A2812" w:rsidR="00194E9F" w:rsidRPr="00AB45B0" w:rsidRDefault="00EA2E0C" w:rsidP="00DC23BB">
      <w:pPr>
        <w:rPr>
          <w:rFonts w:asciiTheme="minorHAnsi" w:hAnsiTheme="minorHAnsi" w:cstheme="minorHAnsi"/>
          <w:sz w:val="24"/>
          <w:szCs w:val="24"/>
        </w:rPr>
      </w:pPr>
      <w:r w:rsidRPr="00AB45B0">
        <w:rPr>
          <w:rFonts w:asciiTheme="minorHAnsi" w:hAnsiTheme="minorHAnsi" w:cstheme="minorHAnsi"/>
          <w:sz w:val="24"/>
          <w:szCs w:val="24"/>
        </w:rPr>
        <w:t>To e</w:t>
      </w:r>
      <w:r w:rsidR="00194E9F" w:rsidRPr="00AB45B0">
        <w:rPr>
          <w:rFonts w:asciiTheme="minorHAnsi" w:hAnsiTheme="minorHAnsi" w:cstheme="minorHAnsi"/>
          <w:sz w:val="24"/>
          <w:szCs w:val="24"/>
        </w:rPr>
        <w:t>nsure that our property assets support skills and training for both our staff and community resilience, providing suitable training and educational facilities.</w:t>
      </w:r>
    </w:p>
    <w:p w14:paraId="0D656CEE" w14:textId="2EEF0AA0" w:rsidR="00714BB5" w:rsidRPr="00AB45B0" w:rsidRDefault="00714BB5"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 xml:space="preserve">Objective 2 - </w:t>
      </w:r>
      <w:bookmarkStart w:id="4" w:name="_Hlk150953110"/>
      <w:bookmarkStart w:id="5" w:name="_Hlk150953457"/>
      <w:r w:rsidR="009758D4" w:rsidRPr="00AB45B0">
        <w:rPr>
          <w:rFonts w:asciiTheme="minorHAnsi" w:hAnsiTheme="minorHAnsi" w:cstheme="minorHAnsi"/>
          <w:szCs w:val="28"/>
        </w:rPr>
        <w:t>in optimal location</w:t>
      </w:r>
      <w:r w:rsidR="00F02621" w:rsidRPr="00AB45B0">
        <w:rPr>
          <w:rFonts w:asciiTheme="minorHAnsi" w:hAnsiTheme="minorHAnsi" w:cstheme="minorHAnsi"/>
          <w:szCs w:val="28"/>
        </w:rPr>
        <w:t>s</w:t>
      </w:r>
      <w:bookmarkEnd w:id="4"/>
      <w:bookmarkEnd w:id="5"/>
      <w:r w:rsidR="007251FF" w:rsidRPr="00AB45B0">
        <w:rPr>
          <w:rFonts w:asciiTheme="minorHAnsi" w:hAnsiTheme="minorHAnsi" w:cstheme="minorHAnsi"/>
          <w:szCs w:val="28"/>
        </w:rPr>
        <w:t>.</w:t>
      </w:r>
    </w:p>
    <w:p w14:paraId="7C8B771C" w14:textId="59254009" w:rsidR="00714BB5" w:rsidRPr="00AB45B0" w:rsidRDefault="009758D4" w:rsidP="00DC23BB">
      <w:pPr>
        <w:rPr>
          <w:rFonts w:asciiTheme="minorHAnsi" w:hAnsiTheme="minorHAnsi" w:cstheme="minorHAnsi"/>
          <w:sz w:val="24"/>
          <w:szCs w:val="24"/>
        </w:rPr>
      </w:pPr>
      <w:r w:rsidRPr="00AB45B0">
        <w:rPr>
          <w:rFonts w:asciiTheme="minorHAnsi" w:hAnsiTheme="minorHAnsi" w:cstheme="minorHAnsi"/>
          <w:sz w:val="24"/>
          <w:szCs w:val="24"/>
        </w:rPr>
        <w:t>To provide assets that are in the optimal locations to achieve the Service Priorities outlined in the CRMP.</w:t>
      </w:r>
    </w:p>
    <w:p w14:paraId="652CA1B3" w14:textId="4FC8B4BF" w:rsidR="006402FD" w:rsidRPr="00AB45B0" w:rsidRDefault="006402FD"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 xml:space="preserve">Objective </w:t>
      </w:r>
      <w:r w:rsidR="00852258" w:rsidRPr="00AB45B0">
        <w:rPr>
          <w:rFonts w:asciiTheme="minorHAnsi" w:hAnsiTheme="minorHAnsi" w:cstheme="minorHAnsi"/>
          <w:szCs w:val="28"/>
        </w:rPr>
        <w:t>3</w:t>
      </w:r>
      <w:r w:rsidR="00194E9F" w:rsidRPr="00AB45B0">
        <w:rPr>
          <w:rFonts w:asciiTheme="minorHAnsi" w:hAnsiTheme="minorHAnsi" w:cstheme="minorHAnsi"/>
          <w:szCs w:val="28"/>
        </w:rPr>
        <w:t xml:space="preserve"> - </w:t>
      </w:r>
      <w:bookmarkStart w:id="6" w:name="_Hlk150953466"/>
      <w:r w:rsidRPr="00AB45B0">
        <w:rPr>
          <w:rFonts w:asciiTheme="minorHAnsi" w:hAnsiTheme="minorHAnsi" w:cstheme="minorHAnsi"/>
          <w:szCs w:val="28"/>
        </w:rPr>
        <w:t xml:space="preserve">provide a foundation for effective </w:t>
      </w:r>
      <w:bookmarkEnd w:id="6"/>
      <w:r w:rsidR="007251FF" w:rsidRPr="00AB45B0">
        <w:rPr>
          <w:rFonts w:asciiTheme="minorHAnsi" w:hAnsiTheme="minorHAnsi" w:cstheme="minorHAnsi"/>
          <w:szCs w:val="28"/>
        </w:rPr>
        <w:t>collaboration.</w:t>
      </w:r>
    </w:p>
    <w:p w14:paraId="5957FB88" w14:textId="1F5977CF" w:rsidR="006F5CB9" w:rsidRPr="00AB45B0" w:rsidRDefault="00194E9F" w:rsidP="006F5CB9">
      <w:pPr>
        <w:tabs>
          <w:tab w:val="left" w:pos="1573"/>
        </w:tabs>
        <w:rPr>
          <w:rFonts w:asciiTheme="minorHAnsi" w:hAnsiTheme="minorHAnsi" w:cstheme="minorHAnsi"/>
          <w:sz w:val="24"/>
          <w:szCs w:val="24"/>
        </w:rPr>
      </w:pPr>
      <w:r w:rsidRPr="00AB45B0">
        <w:rPr>
          <w:rFonts w:asciiTheme="minorHAnsi" w:hAnsiTheme="minorHAnsi" w:cstheme="minorHAnsi"/>
          <w:sz w:val="24"/>
          <w:szCs w:val="24"/>
        </w:rPr>
        <w:t>To provide assets that d</w:t>
      </w:r>
      <w:r w:rsidR="006402FD" w:rsidRPr="00AB45B0">
        <w:rPr>
          <w:rFonts w:asciiTheme="minorHAnsi" w:hAnsiTheme="minorHAnsi" w:cstheme="minorHAnsi"/>
          <w:sz w:val="24"/>
          <w:szCs w:val="24"/>
        </w:rPr>
        <w:t>eliver better services and efficiencies through collaboration</w:t>
      </w:r>
      <w:r w:rsidRPr="00AB45B0">
        <w:rPr>
          <w:rFonts w:asciiTheme="minorHAnsi" w:hAnsiTheme="minorHAnsi" w:cstheme="minorHAnsi"/>
          <w:sz w:val="24"/>
          <w:szCs w:val="24"/>
        </w:rPr>
        <w:t xml:space="preserve"> </w:t>
      </w:r>
      <w:r w:rsidR="006F5CB9" w:rsidRPr="00AB45B0">
        <w:rPr>
          <w:rFonts w:asciiTheme="minorHAnsi" w:hAnsiTheme="minorHAnsi" w:cstheme="minorHAnsi"/>
          <w:sz w:val="24"/>
          <w:szCs w:val="24"/>
        </w:rPr>
        <w:t xml:space="preserve">to deliver best value </w:t>
      </w:r>
      <w:r w:rsidRPr="00AB45B0">
        <w:rPr>
          <w:rFonts w:asciiTheme="minorHAnsi" w:hAnsiTheme="minorHAnsi" w:cstheme="minorHAnsi"/>
          <w:sz w:val="24"/>
          <w:szCs w:val="24"/>
        </w:rPr>
        <w:t xml:space="preserve">and engagement with </w:t>
      </w:r>
      <w:r w:rsidR="00683686" w:rsidRPr="00AB45B0">
        <w:rPr>
          <w:rFonts w:asciiTheme="minorHAnsi" w:hAnsiTheme="minorHAnsi" w:cstheme="minorHAnsi"/>
          <w:sz w:val="24"/>
          <w:szCs w:val="24"/>
        </w:rPr>
        <w:t>Blue light</w:t>
      </w:r>
      <w:r w:rsidRPr="00AB45B0">
        <w:rPr>
          <w:rFonts w:asciiTheme="minorHAnsi" w:hAnsiTheme="minorHAnsi" w:cstheme="minorHAnsi"/>
          <w:sz w:val="24"/>
          <w:szCs w:val="24"/>
        </w:rPr>
        <w:t xml:space="preserve"> partner agencies, Fire service support agency groups and local communities. </w:t>
      </w:r>
    </w:p>
    <w:p w14:paraId="0F2C9EF8" w14:textId="5F55054D" w:rsidR="006402FD" w:rsidRPr="00AB45B0" w:rsidRDefault="006402FD"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 xml:space="preserve">Objective </w:t>
      </w:r>
      <w:r w:rsidR="00852258" w:rsidRPr="00AB45B0">
        <w:rPr>
          <w:rFonts w:asciiTheme="minorHAnsi" w:hAnsiTheme="minorHAnsi" w:cstheme="minorHAnsi"/>
          <w:szCs w:val="28"/>
        </w:rPr>
        <w:t>4</w:t>
      </w:r>
      <w:r w:rsidR="00194E9F" w:rsidRPr="00AB45B0">
        <w:rPr>
          <w:rFonts w:asciiTheme="minorHAnsi" w:hAnsiTheme="minorHAnsi" w:cstheme="minorHAnsi"/>
          <w:szCs w:val="28"/>
        </w:rPr>
        <w:t xml:space="preserve"> - </w:t>
      </w:r>
      <w:r w:rsidR="00852258" w:rsidRPr="00AB45B0">
        <w:rPr>
          <w:rFonts w:asciiTheme="minorHAnsi" w:hAnsiTheme="minorHAnsi" w:cstheme="minorHAnsi"/>
          <w:szCs w:val="28"/>
        </w:rPr>
        <w:t>are</w:t>
      </w:r>
      <w:r w:rsidRPr="00AB45B0">
        <w:rPr>
          <w:rFonts w:asciiTheme="minorHAnsi" w:hAnsiTheme="minorHAnsi" w:cstheme="minorHAnsi"/>
          <w:szCs w:val="28"/>
        </w:rPr>
        <w:t xml:space="preserve"> value</w:t>
      </w:r>
      <w:r w:rsidR="00BA46B5" w:rsidRPr="00AB45B0">
        <w:rPr>
          <w:rFonts w:asciiTheme="minorHAnsi" w:hAnsiTheme="minorHAnsi" w:cstheme="minorHAnsi"/>
          <w:szCs w:val="28"/>
        </w:rPr>
        <w:t xml:space="preserve"> for money</w:t>
      </w:r>
      <w:r w:rsidRPr="00AB45B0">
        <w:rPr>
          <w:rFonts w:asciiTheme="minorHAnsi" w:hAnsiTheme="minorHAnsi" w:cstheme="minorHAnsi"/>
          <w:szCs w:val="28"/>
        </w:rPr>
        <w:t xml:space="preserve"> and efficien</w:t>
      </w:r>
      <w:r w:rsidR="00852258" w:rsidRPr="00AB45B0">
        <w:rPr>
          <w:rFonts w:asciiTheme="minorHAnsi" w:hAnsiTheme="minorHAnsi" w:cstheme="minorHAnsi"/>
          <w:szCs w:val="28"/>
        </w:rPr>
        <w:t>t</w:t>
      </w:r>
      <w:r w:rsidR="007251FF" w:rsidRPr="00AB45B0">
        <w:rPr>
          <w:rFonts w:asciiTheme="minorHAnsi" w:hAnsiTheme="minorHAnsi" w:cstheme="minorHAnsi"/>
          <w:szCs w:val="28"/>
        </w:rPr>
        <w:t>.</w:t>
      </w:r>
    </w:p>
    <w:p w14:paraId="2EDF77FF" w14:textId="5A46D5B5" w:rsidR="00AB45B0" w:rsidRDefault="00194E9F" w:rsidP="00DC23BB">
      <w:pPr>
        <w:rPr>
          <w:rFonts w:asciiTheme="minorHAnsi" w:hAnsiTheme="minorHAnsi" w:cstheme="minorHAnsi"/>
          <w:sz w:val="24"/>
          <w:szCs w:val="24"/>
        </w:rPr>
      </w:pPr>
      <w:r w:rsidRPr="00AB45B0">
        <w:rPr>
          <w:rFonts w:asciiTheme="minorHAnsi" w:hAnsiTheme="minorHAnsi" w:cstheme="minorHAnsi"/>
          <w:sz w:val="24"/>
          <w:szCs w:val="24"/>
        </w:rPr>
        <w:t>To m</w:t>
      </w:r>
      <w:r w:rsidR="006402FD" w:rsidRPr="00AB45B0">
        <w:rPr>
          <w:rFonts w:asciiTheme="minorHAnsi" w:hAnsiTheme="minorHAnsi" w:cstheme="minorHAnsi"/>
          <w:sz w:val="24"/>
          <w:szCs w:val="24"/>
        </w:rPr>
        <w:t xml:space="preserve">ake the most efficient use of our property assets and manage our </w:t>
      </w:r>
      <w:r w:rsidR="00BA46B5" w:rsidRPr="00AB45B0">
        <w:rPr>
          <w:rFonts w:asciiTheme="minorHAnsi" w:hAnsiTheme="minorHAnsi" w:cstheme="minorHAnsi"/>
          <w:sz w:val="24"/>
          <w:szCs w:val="24"/>
        </w:rPr>
        <w:t>workspaces</w:t>
      </w:r>
      <w:r w:rsidR="006402FD" w:rsidRPr="00AB45B0">
        <w:rPr>
          <w:rFonts w:asciiTheme="minorHAnsi" w:hAnsiTheme="minorHAnsi" w:cstheme="minorHAnsi"/>
          <w:sz w:val="24"/>
          <w:szCs w:val="24"/>
        </w:rPr>
        <w:t xml:space="preserve"> effectively,</w:t>
      </w:r>
      <w:r w:rsidR="0068638F" w:rsidRPr="00AB45B0">
        <w:rPr>
          <w:rFonts w:asciiTheme="minorHAnsi" w:hAnsiTheme="minorHAnsi" w:cstheme="minorHAnsi"/>
          <w:sz w:val="24"/>
          <w:szCs w:val="24"/>
        </w:rPr>
        <w:t xml:space="preserve"> efficiently, </w:t>
      </w:r>
      <w:r w:rsidR="006402FD" w:rsidRPr="00AB45B0">
        <w:rPr>
          <w:rFonts w:asciiTheme="minorHAnsi" w:hAnsiTheme="minorHAnsi" w:cstheme="minorHAnsi"/>
          <w:sz w:val="24"/>
          <w:szCs w:val="24"/>
        </w:rPr>
        <w:t>reduce running costs and environmental impact and generate income including strategic rationalisation.</w:t>
      </w:r>
    </w:p>
    <w:p w14:paraId="6A817471" w14:textId="77777777" w:rsidR="00AB45B0" w:rsidRDefault="00AB45B0">
      <w:pPr>
        <w:spacing w:after="160" w:line="259" w:lineRule="auto"/>
        <w:ind w:left="0" w:right="0" w:firstLine="0"/>
        <w:rPr>
          <w:rFonts w:asciiTheme="minorHAnsi" w:hAnsiTheme="minorHAnsi" w:cstheme="minorHAnsi"/>
          <w:sz w:val="24"/>
          <w:szCs w:val="24"/>
        </w:rPr>
      </w:pPr>
      <w:r>
        <w:rPr>
          <w:rFonts w:asciiTheme="minorHAnsi" w:hAnsiTheme="minorHAnsi" w:cstheme="minorHAnsi"/>
          <w:sz w:val="24"/>
          <w:szCs w:val="24"/>
        </w:rPr>
        <w:br w:type="page"/>
      </w:r>
    </w:p>
    <w:p w14:paraId="456BF946" w14:textId="77777777" w:rsidR="006402FD" w:rsidRPr="00AB45B0" w:rsidRDefault="006402FD" w:rsidP="00DC23BB">
      <w:pPr>
        <w:rPr>
          <w:rFonts w:asciiTheme="minorHAnsi" w:hAnsiTheme="minorHAnsi" w:cstheme="minorHAnsi"/>
          <w:sz w:val="24"/>
          <w:szCs w:val="24"/>
        </w:rPr>
      </w:pPr>
    </w:p>
    <w:p w14:paraId="57612F7B" w14:textId="09FD4C74" w:rsidR="0068638F" w:rsidRPr="00AB45B0" w:rsidRDefault="0068638F"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27DFDF02" w14:textId="75D68969" w:rsidR="0068638F" w:rsidRPr="00AB45B0" w:rsidRDefault="0068638F"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Estab</w:t>
      </w:r>
      <w:r w:rsidR="00590523" w:rsidRPr="00AB45B0">
        <w:rPr>
          <w:rFonts w:asciiTheme="minorHAnsi" w:hAnsiTheme="minorHAnsi" w:cstheme="minorHAnsi"/>
          <w:color w:val="auto"/>
          <w:sz w:val="24"/>
          <w:szCs w:val="24"/>
        </w:rPr>
        <w:t>l</w:t>
      </w:r>
      <w:r w:rsidRPr="00AB45B0">
        <w:rPr>
          <w:rFonts w:asciiTheme="minorHAnsi" w:hAnsiTheme="minorHAnsi" w:cstheme="minorHAnsi"/>
          <w:color w:val="auto"/>
          <w:sz w:val="24"/>
          <w:szCs w:val="24"/>
        </w:rPr>
        <w:t xml:space="preserve">ish and develop a Service Design </w:t>
      </w:r>
      <w:r w:rsidR="00194E9F" w:rsidRPr="00AB45B0">
        <w:rPr>
          <w:rFonts w:asciiTheme="minorHAnsi" w:hAnsiTheme="minorHAnsi" w:cstheme="minorHAnsi"/>
          <w:color w:val="auto"/>
          <w:sz w:val="24"/>
          <w:szCs w:val="24"/>
        </w:rPr>
        <w:t>R</w:t>
      </w:r>
      <w:r w:rsidRPr="00AB45B0">
        <w:rPr>
          <w:rFonts w:asciiTheme="minorHAnsi" w:hAnsiTheme="minorHAnsi" w:cstheme="minorHAnsi"/>
          <w:color w:val="auto"/>
          <w:sz w:val="24"/>
          <w:szCs w:val="24"/>
        </w:rPr>
        <w:t xml:space="preserve">equirement document to ensure </w:t>
      </w:r>
      <w:r w:rsidR="00995713" w:rsidRPr="00AB45B0">
        <w:rPr>
          <w:rFonts w:asciiTheme="minorHAnsi" w:hAnsiTheme="minorHAnsi" w:cstheme="minorHAnsi"/>
          <w:color w:val="auto"/>
          <w:sz w:val="24"/>
          <w:szCs w:val="24"/>
        </w:rPr>
        <w:t>facilities are fit for purpose</w:t>
      </w:r>
      <w:r w:rsidR="00BA46B5" w:rsidRPr="00AB45B0">
        <w:rPr>
          <w:rFonts w:asciiTheme="minorHAnsi" w:hAnsiTheme="minorHAnsi" w:cstheme="minorHAnsi"/>
          <w:color w:val="auto"/>
          <w:sz w:val="24"/>
          <w:szCs w:val="24"/>
        </w:rPr>
        <w:t>.</w:t>
      </w:r>
    </w:p>
    <w:p w14:paraId="3A401ABA" w14:textId="597054D6" w:rsidR="00995713" w:rsidRPr="00AB45B0" w:rsidRDefault="00194E9F"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Review the strategic location requirements for our estate assets </w:t>
      </w:r>
      <w:r w:rsidR="00DC4148" w:rsidRPr="00AB45B0">
        <w:rPr>
          <w:rFonts w:asciiTheme="minorHAnsi" w:hAnsiTheme="minorHAnsi" w:cstheme="minorHAnsi"/>
          <w:color w:val="auto"/>
          <w:sz w:val="24"/>
          <w:szCs w:val="24"/>
        </w:rPr>
        <w:t>to inform our</w:t>
      </w:r>
      <w:r w:rsidRPr="00AB45B0">
        <w:rPr>
          <w:rFonts w:asciiTheme="minorHAnsi" w:hAnsiTheme="minorHAnsi" w:cstheme="minorHAnsi"/>
          <w:color w:val="auto"/>
          <w:sz w:val="24"/>
          <w:szCs w:val="24"/>
        </w:rPr>
        <w:t xml:space="preserve"> </w:t>
      </w:r>
      <w:r w:rsidR="00995713" w:rsidRPr="00AB45B0">
        <w:rPr>
          <w:rFonts w:asciiTheme="minorHAnsi" w:hAnsiTheme="minorHAnsi" w:cstheme="minorHAnsi"/>
          <w:color w:val="auto"/>
          <w:sz w:val="24"/>
          <w:szCs w:val="24"/>
        </w:rPr>
        <w:t xml:space="preserve">capital investment </w:t>
      </w:r>
      <w:r w:rsidR="00DC4148" w:rsidRPr="00AB45B0">
        <w:rPr>
          <w:rFonts w:asciiTheme="minorHAnsi" w:hAnsiTheme="minorHAnsi" w:cstheme="minorHAnsi"/>
          <w:color w:val="auto"/>
          <w:sz w:val="24"/>
          <w:szCs w:val="24"/>
        </w:rPr>
        <w:t>programme</w:t>
      </w:r>
      <w:r w:rsidR="00BA46B5" w:rsidRPr="00AB45B0">
        <w:rPr>
          <w:rFonts w:asciiTheme="minorHAnsi" w:hAnsiTheme="minorHAnsi" w:cstheme="minorHAnsi"/>
          <w:color w:val="auto"/>
          <w:sz w:val="24"/>
          <w:szCs w:val="24"/>
        </w:rPr>
        <w:t>.</w:t>
      </w:r>
      <w:r w:rsidR="00995713" w:rsidRPr="00AB45B0">
        <w:rPr>
          <w:rFonts w:asciiTheme="minorHAnsi" w:hAnsiTheme="minorHAnsi" w:cstheme="minorHAnsi"/>
          <w:color w:val="auto"/>
          <w:sz w:val="24"/>
          <w:szCs w:val="24"/>
        </w:rPr>
        <w:t xml:space="preserve"> </w:t>
      </w:r>
    </w:p>
    <w:p w14:paraId="11634CD4" w14:textId="60F3E07B" w:rsidR="00995713" w:rsidRPr="00AB45B0" w:rsidRDefault="00995713"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Engage and collaborate with </w:t>
      </w:r>
      <w:r w:rsidR="00683686" w:rsidRPr="00AB45B0">
        <w:rPr>
          <w:rFonts w:asciiTheme="minorHAnsi" w:hAnsiTheme="minorHAnsi" w:cstheme="minorHAnsi"/>
          <w:color w:val="auto"/>
          <w:sz w:val="24"/>
          <w:szCs w:val="24"/>
        </w:rPr>
        <w:t>Blue light</w:t>
      </w:r>
      <w:r w:rsidRPr="00AB45B0">
        <w:rPr>
          <w:rFonts w:asciiTheme="minorHAnsi" w:hAnsiTheme="minorHAnsi" w:cstheme="minorHAnsi"/>
          <w:color w:val="auto"/>
          <w:sz w:val="24"/>
          <w:szCs w:val="24"/>
        </w:rPr>
        <w:t xml:space="preserve"> partners, NFCC group leads and other agencies to maximise the estate assets</w:t>
      </w:r>
      <w:r w:rsidR="00BA46B5" w:rsidRPr="00AB45B0">
        <w:rPr>
          <w:rFonts w:asciiTheme="minorHAnsi" w:hAnsiTheme="minorHAnsi" w:cstheme="minorHAnsi"/>
          <w:color w:val="auto"/>
          <w:sz w:val="24"/>
          <w:szCs w:val="24"/>
        </w:rPr>
        <w:t>.</w:t>
      </w:r>
    </w:p>
    <w:p w14:paraId="208D76A9" w14:textId="77777777" w:rsidR="0068638F" w:rsidRPr="00D45297" w:rsidRDefault="0068638F" w:rsidP="00D45297">
      <w:pPr>
        <w:spacing w:after="0" w:line="276" w:lineRule="auto"/>
        <w:ind w:right="0"/>
        <w:rPr>
          <w:rFonts w:asciiTheme="minorHAnsi" w:eastAsia="Times New Roman" w:hAnsiTheme="minorHAnsi" w:cstheme="minorHAnsi"/>
          <w:color w:val="auto"/>
          <w:sz w:val="24"/>
          <w:szCs w:val="24"/>
          <w:highlight w:val="yellow"/>
        </w:rPr>
      </w:pPr>
    </w:p>
    <w:p w14:paraId="28429777" w14:textId="77777777" w:rsidR="0068638F" w:rsidRPr="00D45297" w:rsidRDefault="0068638F" w:rsidP="00D45297">
      <w:pPr>
        <w:spacing w:after="0" w:line="276" w:lineRule="auto"/>
        <w:ind w:right="0"/>
        <w:rPr>
          <w:rFonts w:asciiTheme="minorHAnsi" w:eastAsia="Times New Roman" w:hAnsiTheme="minorHAnsi" w:cstheme="minorHAnsi"/>
          <w:color w:val="auto"/>
          <w:sz w:val="24"/>
          <w:szCs w:val="24"/>
          <w:highlight w:val="yellow"/>
        </w:rPr>
      </w:pPr>
    </w:p>
    <w:p w14:paraId="00B57157" w14:textId="77777777" w:rsidR="00990304" w:rsidRDefault="00990304">
      <w:pPr>
        <w:spacing w:after="160" w:line="259" w:lineRule="auto"/>
        <w:ind w:left="0" w:right="0" w:firstLine="0"/>
        <w:rPr>
          <w:rFonts w:asciiTheme="minorHAnsi" w:eastAsia="Calibri" w:hAnsiTheme="minorHAnsi" w:cstheme="minorHAnsi"/>
          <w:b/>
          <w:color w:val="E64237"/>
          <w:sz w:val="32"/>
          <w:szCs w:val="32"/>
        </w:rPr>
      </w:pPr>
      <w:r>
        <w:rPr>
          <w:rFonts w:asciiTheme="minorHAnsi" w:hAnsiTheme="minorHAnsi" w:cstheme="minorHAnsi"/>
          <w:sz w:val="32"/>
          <w:szCs w:val="32"/>
        </w:rPr>
        <w:br w:type="page"/>
      </w:r>
    </w:p>
    <w:p w14:paraId="7CFDF530" w14:textId="79EA2C8E" w:rsidR="0068638F" w:rsidRPr="00D45297" w:rsidRDefault="00590523" w:rsidP="00DC23BB">
      <w:pPr>
        <w:pStyle w:val="Heading2"/>
        <w:ind w:left="0" w:firstLine="0"/>
        <w:rPr>
          <w:rFonts w:asciiTheme="minorHAnsi" w:hAnsiTheme="minorHAnsi" w:cstheme="minorHAnsi"/>
          <w:sz w:val="32"/>
          <w:szCs w:val="32"/>
        </w:rPr>
      </w:pPr>
      <w:r w:rsidRPr="00D45297">
        <w:rPr>
          <w:rFonts w:asciiTheme="minorHAnsi" w:hAnsiTheme="minorHAnsi" w:cstheme="minorHAnsi"/>
          <w:sz w:val="32"/>
          <w:szCs w:val="32"/>
        </w:rPr>
        <w:lastRenderedPageBreak/>
        <w:t xml:space="preserve">Part 3 - Property </w:t>
      </w:r>
      <w:r w:rsidR="00CC5093">
        <w:rPr>
          <w:rFonts w:asciiTheme="minorHAnsi" w:hAnsiTheme="minorHAnsi" w:cstheme="minorHAnsi"/>
          <w:sz w:val="32"/>
          <w:szCs w:val="32"/>
        </w:rPr>
        <w:t>&amp;</w:t>
      </w:r>
      <w:r w:rsidR="00CC5093" w:rsidRPr="00D45297">
        <w:rPr>
          <w:rFonts w:asciiTheme="minorHAnsi" w:hAnsiTheme="minorHAnsi" w:cstheme="minorHAnsi"/>
          <w:sz w:val="32"/>
          <w:szCs w:val="32"/>
        </w:rPr>
        <w:t xml:space="preserve"> </w:t>
      </w:r>
      <w:r w:rsidRPr="00D45297">
        <w:rPr>
          <w:rFonts w:asciiTheme="minorHAnsi" w:hAnsiTheme="minorHAnsi" w:cstheme="minorHAnsi"/>
          <w:sz w:val="32"/>
          <w:szCs w:val="32"/>
        </w:rPr>
        <w:t>Estate</w:t>
      </w:r>
      <w:r w:rsidR="00CC5093">
        <w:rPr>
          <w:rFonts w:asciiTheme="minorHAnsi" w:hAnsiTheme="minorHAnsi" w:cstheme="minorHAnsi"/>
          <w:sz w:val="32"/>
          <w:szCs w:val="32"/>
        </w:rPr>
        <w:t xml:space="preserve"> Assets</w:t>
      </w:r>
      <w:r w:rsidRPr="00D45297">
        <w:rPr>
          <w:rFonts w:asciiTheme="minorHAnsi" w:hAnsiTheme="minorHAnsi" w:cstheme="minorHAnsi"/>
          <w:sz w:val="32"/>
          <w:szCs w:val="32"/>
        </w:rPr>
        <w:t xml:space="preserve"> Priorities</w:t>
      </w:r>
    </w:p>
    <w:p w14:paraId="740A12C2" w14:textId="77777777" w:rsidR="0068638F" w:rsidRPr="00AB45B0" w:rsidRDefault="0068638F" w:rsidP="00D45297">
      <w:pPr>
        <w:spacing w:after="0" w:line="276" w:lineRule="auto"/>
        <w:ind w:right="0"/>
        <w:rPr>
          <w:rFonts w:asciiTheme="minorHAnsi" w:eastAsia="Times New Roman" w:hAnsiTheme="minorHAnsi" w:cstheme="minorHAnsi"/>
          <w:color w:val="auto"/>
          <w:sz w:val="24"/>
          <w:szCs w:val="24"/>
        </w:rPr>
      </w:pPr>
    </w:p>
    <w:p w14:paraId="16A308A0" w14:textId="2110B57B" w:rsidR="00852258" w:rsidRPr="00AB45B0" w:rsidRDefault="00C83785" w:rsidP="006F5CB9">
      <w:pPr>
        <w:rPr>
          <w:rFonts w:asciiTheme="minorHAnsi" w:hAnsiTheme="minorHAnsi" w:cstheme="minorHAnsi"/>
          <w:sz w:val="24"/>
          <w:szCs w:val="24"/>
        </w:rPr>
      </w:pPr>
      <w:r w:rsidRPr="00AB45B0">
        <w:rPr>
          <w:rFonts w:asciiTheme="minorHAnsi" w:hAnsiTheme="minorHAnsi" w:cstheme="minorHAnsi"/>
          <w:sz w:val="24"/>
          <w:szCs w:val="24"/>
        </w:rPr>
        <w:t xml:space="preserve">We </w:t>
      </w:r>
      <w:r w:rsidR="00852258" w:rsidRPr="00AB45B0">
        <w:rPr>
          <w:rFonts w:asciiTheme="minorHAnsi" w:hAnsiTheme="minorHAnsi" w:cstheme="minorHAnsi"/>
          <w:sz w:val="24"/>
          <w:szCs w:val="24"/>
        </w:rPr>
        <w:t xml:space="preserve">aim to have </w:t>
      </w:r>
      <w:r w:rsidR="00DC4148" w:rsidRPr="00AB45B0">
        <w:rPr>
          <w:rFonts w:asciiTheme="minorHAnsi" w:hAnsiTheme="minorHAnsi" w:cstheme="minorHAnsi"/>
          <w:sz w:val="24"/>
          <w:szCs w:val="24"/>
        </w:rPr>
        <w:t xml:space="preserve">property and estate assets to meet all our </w:t>
      </w:r>
      <w:r w:rsidR="00852258" w:rsidRPr="00AB45B0">
        <w:rPr>
          <w:rFonts w:asciiTheme="minorHAnsi" w:hAnsiTheme="minorHAnsi" w:cstheme="minorHAnsi"/>
          <w:sz w:val="24"/>
          <w:szCs w:val="24"/>
        </w:rPr>
        <w:t xml:space="preserve">four core </w:t>
      </w:r>
      <w:r w:rsidR="00DC4148" w:rsidRPr="00AB45B0">
        <w:rPr>
          <w:rFonts w:asciiTheme="minorHAnsi" w:hAnsiTheme="minorHAnsi" w:cstheme="minorHAnsi"/>
          <w:sz w:val="24"/>
          <w:szCs w:val="24"/>
        </w:rPr>
        <w:t>objectives</w:t>
      </w:r>
      <w:r w:rsidR="00852258" w:rsidRPr="00AB45B0">
        <w:rPr>
          <w:rFonts w:asciiTheme="minorHAnsi" w:hAnsiTheme="minorHAnsi" w:cstheme="minorHAnsi"/>
          <w:sz w:val="24"/>
          <w:szCs w:val="24"/>
        </w:rPr>
        <w:t>:</w:t>
      </w:r>
    </w:p>
    <w:p w14:paraId="607FBB85" w14:textId="034CB107" w:rsidR="00852258" w:rsidRPr="00AB45B0" w:rsidRDefault="00852258" w:rsidP="00D45297">
      <w:pPr>
        <w:pStyle w:val="ListParagraph"/>
        <w:numPr>
          <w:ilvl w:val="0"/>
          <w:numId w:val="6"/>
        </w:numPr>
        <w:spacing w:after="0" w:line="259" w:lineRule="auto"/>
        <w:ind w:right="332"/>
        <w:rPr>
          <w:rFonts w:asciiTheme="minorHAnsi" w:hAnsiTheme="minorHAnsi" w:cstheme="minorHAnsi"/>
          <w:sz w:val="24"/>
          <w:szCs w:val="24"/>
        </w:rPr>
      </w:pPr>
      <w:r w:rsidRPr="00AB45B0">
        <w:rPr>
          <w:rFonts w:asciiTheme="minorHAnsi" w:hAnsiTheme="minorHAnsi" w:cstheme="minorHAnsi"/>
          <w:sz w:val="24"/>
          <w:szCs w:val="24"/>
        </w:rPr>
        <w:t xml:space="preserve">fit for </w:t>
      </w:r>
      <w:r w:rsidR="00683686" w:rsidRPr="00AB45B0">
        <w:rPr>
          <w:rFonts w:asciiTheme="minorHAnsi" w:hAnsiTheme="minorHAnsi" w:cstheme="minorHAnsi"/>
          <w:sz w:val="24"/>
          <w:szCs w:val="24"/>
        </w:rPr>
        <w:t>purpose.</w:t>
      </w:r>
    </w:p>
    <w:p w14:paraId="39F1EB05" w14:textId="35DCF1F7" w:rsidR="00852258" w:rsidRPr="00AB45B0" w:rsidRDefault="00852258" w:rsidP="00D45297">
      <w:pPr>
        <w:pStyle w:val="ListParagraph"/>
        <w:numPr>
          <w:ilvl w:val="0"/>
          <w:numId w:val="6"/>
        </w:numPr>
        <w:spacing w:after="0" w:line="259" w:lineRule="auto"/>
        <w:ind w:right="332"/>
        <w:rPr>
          <w:rFonts w:asciiTheme="minorHAnsi" w:hAnsiTheme="minorHAnsi" w:cstheme="minorHAnsi"/>
          <w:sz w:val="24"/>
          <w:szCs w:val="24"/>
        </w:rPr>
      </w:pPr>
      <w:r w:rsidRPr="00AB45B0">
        <w:rPr>
          <w:rFonts w:asciiTheme="minorHAnsi" w:hAnsiTheme="minorHAnsi" w:cstheme="minorHAnsi"/>
          <w:sz w:val="24"/>
          <w:szCs w:val="24"/>
        </w:rPr>
        <w:t>in optimal locations</w:t>
      </w:r>
      <w:r w:rsidR="00683686" w:rsidRPr="00AB45B0">
        <w:rPr>
          <w:rFonts w:asciiTheme="minorHAnsi" w:hAnsiTheme="minorHAnsi" w:cstheme="minorHAnsi"/>
          <w:sz w:val="24"/>
          <w:szCs w:val="24"/>
        </w:rPr>
        <w:t>.</w:t>
      </w:r>
    </w:p>
    <w:p w14:paraId="58B21F99" w14:textId="65240A11" w:rsidR="00852258" w:rsidRPr="00AB45B0" w:rsidRDefault="00852258" w:rsidP="00D45297">
      <w:pPr>
        <w:pStyle w:val="ListParagraph"/>
        <w:numPr>
          <w:ilvl w:val="0"/>
          <w:numId w:val="6"/>
        </w:numPr>
        <w:spacing w:after="0" w:line="259" w:lineRule="auto"/>
        <w:ind w:right="332"/>
        <w:rPr>
          <w:rFonts w:asciiTheme="minorHAnsi" w:hAnsiTheme="minorHAnsi" w:cstheme="minorHAnsi"/>
          <w:sz w:val="24"/>
          <w:szCs w:val="24"/>
        </w:rPr>
      </w:pPr>
      <w:r w:rsidRPr="00AB45B0">
        <w:rPr>
          <w:rFonts w:asciiTheme="minorHAnsi" w:hAnsiTheme="minorHAnsi" w:cstheme="minorHAnsi"/>
          <w:sz w:val="24"/>
          <w:szCs w:val="24"/>
        </w:rPr>
        <w:t>provide a foundation for effective collaboration</w:t>
      </w:r>
      <w:r w:rsidR="00683686" w:rsidRPr="00AB45B0">
        <w:rPr>
          <w:rFonts w:asciiTheme="minorHAnsi" w:hAnsiTheme="minorHAnsi" w:cstheme="minorHAnsi"/>
          <w:sz w:val="24"/>
          <w:szCs w:val="24"/>
        </w:rPr>
        <w:t>.</w:t>
      </w:r>
    </w:p>
    <w:p w14:paraId="1BDDAE6C" w14:textId="082CCBCC" w:rsidR="00852258" w:rsidRPr="00AB45B0" w:rsidRDefault="00852258" w:rsidP="00D45297">
      <w:pPr>
        <w:pStyle w:val="ListParagraph"/>
        <w:numPr>
          <w:ilvl w:val="0"/>
          <w:numId w:val="6"/>
        </w:numPr>
        <w:spacing w:after="0" w:line="259" w:lineRule="auto"/>
        <w:ind w:right="332"/>
        <w:rPr>
          <w:rFonts w:asciiTheme="minorHAnsi" w:hAnsiTheme="minorHAnsi" w:cstheme="minorHAnsi"/>
          <w:sz w:val="24"/>
          <w:szCs w:val="24"/>
        </w:rPr>
      </w:pPr>
      <w:r w:rsidRPr="00AB45B0">
        <w:rPr>
          <w:rFonts w:asciiTheme="minorHAnsi" w:hAnsiTheme="minorHAnsi" w:cstheme="minorHAnsi"/>
          <w:sz w:val="24"/>
          <w:szCs w:val="24"/>
        </w:rPr>
        <w:t>are value for money and efficient</w:t>
      </w:r>
      <w:r w:rsidR="00683686" w:rsidRPr="00AB45B0">
        <w:rPr>
          <w:rFonts w:asciiTheme="minorHAnsi" w:hAnsiTheme="minorHAnsi" w:cstheme="minorHAnsi"/>
          <w:sz w:val="24"/>
          <w:szCs w:val="24"/>
        </w:rPr>
        <w:t>.</w:t>
      </w:r>
    </w:p>
    <w:p w14:paraId="453FECD3" w14:textId="77777777" w:rsidR="00852258" w:rsidRPr="00AB45B0" w:rsidRDefault="00852258">
      <w:pPr>
        <w:spacing w:after="0" w:line="276" w:lineRule="auto"/>
        <w:ind w:right="0"/>
        <w:rPr>
          <w:rFonts w:asciiTheme="minorHAnsi" w:eastAsia="Times New Roman" w:hAnsiTheme="minorHAnsi" w:cstheme="minorHAnsi"/>
          <w:color w:val="auto"/>
          <w:sz w:val="24"/>
          <w:szCs w:val="24"/>
        </w:rPr>
      </w:pPr>
    </w:p>
    <w:p w14:paraId="3BE773DA" w14:textId="76908F18" w:rsidR="006F5CB9" w:rsidRPr="00AB45B0" w:rsidRDefault="00852258" w:rsidP="006F5CB9">
      <w:pPr>
        <w:rPr>
          <w:rFonts w:asciiTheme="minorHAnsi" w:hAnsiTheme="minorHAnsi" w:cstheme="minorHAnsi"/>
          <w:sz w:val="24"/>
          <w:szCs w:val="24"/>
        </w:rPr>
      </w:pPr>
      <w:r w:rsidRPr="00AB45B0">
        <w:rPr>
          <w:rFonts w:asciiTheme="minorHAnsi" w:hAnsiTheme="minorHAnsi" w:cstheme="minorHAnsi"/>
          <w:sz w:val="24"/>
          <w:szCs w:val="24"/>
        </w:rPr>
        <w:t>Whilst our primary focus is on ensuring our p</w:t>
      </w:r>
      <w:r w:rsidR="00B77D2B" w:rsidRPr="00AB45B0">
        <w:rPr>
          <w:rFonts w:asciiTheme="minorHAnsi" w:hAnsiTheme="minorHAnsi" w:cstheme="minorHAnsi"/>
          <w:sz w:val="24"/>
          <w:szCs w:val="24"/>
        </w:rPr>
        <w:t xml:space="preserve">roperty and </w:t>
      </w:r>
      <w:r w:rsidRPr="00AB45B0">
        <w:rPr>
          <w:rFonts w:asciiTheme="minorHAnsi" w:hAnsiTheme="minorHAnsi" w:cstheme="minorHAnsi"/>
          <w:sz w:val="24"/>
          <w:szCs w:val="24"/>
        </w:rPr>
        <w:t>e</w:t>
      </w:r>
      <w:r w:rsidR="00B77D2B" w:rsidRPr="00AB45B0">
        <w:rPr>
          <w:rFonts w:asciiTheme="minorHAnsi" w:hAnsiTheme="minorHAnsi" w:cstheme="minorHAnsi"/>
          <w:sz w:val="24"/>
          <w:szCs w:val="24"/>
        </w:rPr>
        <w:t>state</w:t>
      </w:r>
      <w:r w:rsidR="00590523" w:rsidRPr="00AB45B0">
        <w:rPr>
          <w:rFonts w:asciiTheme="minorHAnsi" w:hAnsiTheme="minorHAnsi" w:cstheme="minorHAnsi"/>
          <w:sz w:val="24"/>
          <w:szCs w:val="24"/>
        </w:rPr>
        <w:t xml:space="preserve"> </w:t>
      </w:r>
      <w:r w:rsidRPr="00AB45B0">
        <w:rPr>
          <w:rFonts w:asciiTheme="minorHAnsi" w:hAnsiTheme="minorHAnsi" w:cstheme="minorHAnsi"/>
          <w:sz w:val="24"/>
          <w:szCs w:val="24"/>
        </w:rPr>
        <w:t>a</w:t>
      </w:r>
      <w:r w:rsidR="00CC5093" w:rsidRPr="00AB45B0">
        <w:rPr>
          <w:rFonts w:asciiTheme="minorHAnsi" w:hAnsiTheme="minorHAnsi" w:cstheme="minorHAnsi"/>
          <w:sz w:val="24"/>
          <w:szCs w:val="24"/>
        </w:rPr>
        <w:t xml:space="preserve">ssets </w:t>
      </w:r>
      <w:r w:rsidRPr="00AB45B0">
        <w:rPr>
          <w:rFonts w:asciiTheme="minorHAnsi" w:hAnsiTheme="minorHAnsi" w:cstheme="minorHAnsi"/>
          <w:sz w:val="24"/>
          <w:szCs w:val="24"/>
        </w:rPr>
        <w:t xml:space="preserve">meet our four core </w:t>
      </w:r>
      <w:r w:rsidR="006F5CB9" w:rsidRPr="00AB45B0">
        <w:rPr>
          <w:rFonts w:asciiTheme="minorHAnsi" w:hAnsiTheme="minorHAnsi" w:cstheme="minorHAnsi"/>
          <w:sz w:val="24"/>
          <w:szCs w:val="24"/>
        </w:rPr>
        <w:t>objectives,</w:t>
      </w:r>
      <w:r w:rsidRPr="00AB45B0">
        <w:rPr>
          <w:rFonts w:asciiTheme="minorHAnsi" w:hAnsiTheme="minorHAnsi" w:cstheme="minorHAnsi"/>
          <w:sz w:val="24"/>
          <w:szCs w:val="24"/>
        </w:rPr>
        <w:t xml:space="preserve"> we a constantly seeking to enhance </w:t>
      </w:r>
      <w:r w:rsidR="000333AD" w:rsidRPr="00AB45B0">
        <w:rPr>
          <w:rFonts w:asciiTheme="minorHAnsi" w:hAnsiTheme="minorHAnsi" w:cstheme="minorHAnsi"/>
          <w:sz w:val="24"/>
          <w:szCs w:val="24"/>
        </w:rPr>
        <w:t xml:space="preserve">and improve certain aspects of our property and estate assets for a modern fire service. </w:t>
      </w:r>
    </w:p>
    <w:p w14:paraId="4E821621" w14:textId="2715F8E3" w:rsidR="00B77D2B" w:rsidRPr="00AB45B0" w:rsidRDefault="000333AD" w:rsidP="006F5CB9">
      <w:pPr>
        <w:rPr>
          <w:rFonts w:asciiTheme="minorHAnsi" w:hAnsiTheme="minorHAnsi" w:cstheme="minorHAnsi"/>
          <w:sz w:val="24"/>
          <w:szCs w:val="24"/>
        </w:rPr>
      </w:pPr>
      <w:r w:rsidRPr="00AB45B0">
        <w:rPr>
          <w:rFonts w:asciiTheme="minorHAnsi" w:hAnsiTheme="minorHAnsi" w:cstheme="minorHAnsi"/>
          <w:sz w:val="24"/>
          <w:szCs w:val="24"/>
        </w:rPr>
        <w:t>We have finite</w:t>
      </w:r>
      <w:r w:rsidR="00E314BC" w:rsidRPr="00AB45B0">
        <w:rPr>
          <w:rFonts w:asciiTheme="minorHAnsi" w:hAnsiTheme="minorHAnsi" w:cstheme="minorHAnsi"/>
          <w:sz w:val="24"/>
          <w:szCs w:val="24"/>
        </w:rPr>
        <w:t xml:space="preserve"> </w:t>
      </w:r>
      <w:r w:rsidRPr="00AB45B0">
        <w:rPr>
          <w:rFonts w:asciiTheme="minorHAnsi" w:hAnsiTheme="minorHAnsi" w:cstheme="minorHAnsi"/>
          <w:sz w:val="24"/>
          <w:szCs w:val="24"/>
        </w:rPr>
        <w:t>resources and therefore need to prioritise the enhancements and improvements we will make over the next 10 years. We have determined the priorities for enhancement and improvement of the property and estate assets over the next 10 years over and above our four core objectives are set out below:</w:t>
      </w:r>
    </w:p>
    <w:p w14:paraId="6507055B" w14:textId="6C18FEF7" w:rsidR="00DA0281" w:rsidRPr="00AB45B0" w:rsidRDefault="00F41A4D" w:rsidP="00D45297">
      <w:pPr>
        <w:pStyle w:val="Heading2"/>
        <w:shd w:val="clear" w:color="auto" w:fill="D9D9D9" w:themeFill="background1" w:themeFillShade="D9"/>
        <w:spacing w:before="240"/>
        <w:ind w:left="0" w:firstLine="0"/>
        <w:rPr>
          <w:rFonts w:asciiTheme="minorHAnsi" w:hAnsiTheme="minorHAnsi" w:cstheme="minorHAnsi"/>
          <w:b w:val="0"/>
          <w:szCs w:val="28"/>
        </w:rPr>
      </w:pPr>
      <w:r w:rsidRPr="00AB45B0">
        <w:rPr>
          <w:rFonts w:asciiTheme="minorHAnsi" w:hAnsiTheme="minorHAnsi" w:cstheme="minorHAnsi"/>
          <w:szCs w:val="28"/>
        </w:rPr>
        <w:t xml:space="preserve">High Quality </w:t>
      </w:r>
      <w:r w:rsidR="00551247" w:rsidRPr="00AB45B0">
        <w:rPr>
          <w:rFonts w:asciiTheme="minorHAnsi" w:hAnsiTheme="minorHAnsi" w:cstheme="minorHAnsi"/>
          <w:szCs w:val="28"/>
        </w:rPr>
        <w:t xml:space="preserve">Welfare and Dignity </w:t>
      </w:r>
      <w:r w:rsidR="00C83785" w:rsidRPr="00AB45B0">
        <w:rPr>
          <w:rFonts w:asciiTheme="minorHAnsi" w:hAnsiTheme="minorHAnsi" w:cstheme="minorHAnsi"/>
          <w:szCs w:val="28"/>
        </w:rPr>
        <w:t xml:space="preserve">accommodation </w:t>
      </w:r>
    </w:p>
    <w:p w14:paraId="7FD68D87" w14:textId="1736DEBE" w:rsidR="00B77D2B" w:rsidRPr="00AB45B0" w:rsidRDefault="00E314BC" w:rsidP="006F5CB9">
      <w:pPr>
        <w:rPr>
          <w:rFonts w:asciiTheme="minorHAnsi" w:hAnsiTheme="minorHAnsi" w:cstheme="minorHAnsi"/>
          <w:sz w:val="24"/>
          <w:szCs w:val="24"/>
        </w:rPr>
      </w:pPr>
      <w:r w:rsidRPr="00AB45B0">
        <w:rPr>
          <w:rFonts w:asciiTheme="minorHAnsi" w:hAnsiTheme="minorHAnsi" w:cstheme="minorHAnsi"/>
          <w:sz w:val="24"/>
          <w:szCs w:val="24"/>
        </w:rPr>
        <w:t>Ensur</w:t>
      </w:r>
      <w:r w:rsidR="00EB7E14" w:rsidRPr="00AB45B0">
        <w:rPr>
          <w:rFonts w:asciiTheme="minorHAnsi" w:hAnsiTheme="minorHAnsi" w:cstheme="minorHAnsi"/>
          <w:sz w:val="24"/>
          <w:szCs w:val="24"/>
        </w:rPr>
        <w:t xml:space="preserve">e </w:t>
      </w:r>
      <w:r w:rsidRPr="00AB45B0">
        <w:rPr>
          <w:rFonts w:asciiTheme="minorHAnsi" w:hAnsiTheme="minorHAnsi" w:cstheme="minorHAnsi"/>
          <w:sz w:val="24"/>
          <w:szCs w:val="24"/>
        </w:rPr>
        <w:t xml:space="preserve">that our Estate provides </w:t>
      </w:r>
      <w:r w:rsidR="00C83785" w:rsidRPr="00AB45B0">
        <w:rPr>
          <w:rFonts w:asciiTheme="minorHAnsi" w:hAnsiTheme="minorHAnsi" w:cstheme="minorHAnsi"/>
          <w:sz w:val="24"/>
          <w:szCs w:val="24"/>
        </w:rPr>
        <w:t xml:space="preserve">high quality </w:t>
      </w:r>
      <w:r w:rsidR="00551247" w:rsidRPr="00AB45B0">
        <w:rPr>
          <w:rFonts w:asciiTheme="minorHAnsi" w:hAnsiTheme="minorHAnsi" w:cstheme="minorHAnsi"/>
          <w:sz w:val="24"/>
          <w:szCs w:val="24"/>
        </w:rPr>
        <w:t xml:space="preserve">welfare and dignity </w:t>
      </w:r>
      <w:r w:rsidR="00DA0281" w:rsidRPr="00AB45B0">
        <w:rPr>
          <w:rFonts w:asciiTheme="minorHAnsi" w:hAnsiTheme="minorHAnsi" w:cstheme="minorHAnsi"/>
          <w:sz w:val="24"/>
          <w:szCs w:val="24"/>
        </w:rPr>
        <w:t>accommodat</w:t>
      </w:r>
      <w:r w:rsidR="00551247" w:rsidRPr="00AB45B0">
        <w:rPr>
          <w:rFonts w:asciiTheme="minorHAnsi" w:hAnsiTheme="minorHAnsi" w:cstheme="minorHAnsi"/>
          <w:sz w:val="24"/>
          <w:szCs w:val="24"/>
        </w:rPr>
        <w:t>ion</w:t>
      </w:r>
      <w:r w:rsidRPr="00AB45B0">
        <w:rPr>
          <w:rFonts w:asciiTheme="minorHAnsi" w:hAnsiTheme="minorHAnsi" w:cstheme="minorHAnsi"/>
          <w:sz w:val="24"/>
          <w:szCs w:val="24"/>
        </w:rPr>
        <w:t xml:space="preserve"> as standard</w:t>
      </w:r>
      <w:proofErr w:type="gramStart"/>
      <w:r w:rsidRPr="00AB45B0">
        <w:rPr>
          <w:rFonts w:asciiTheme="minorHAnsi" w:hAnsiTheme="minorHAnsi" w:cstheme="minorHAnsi"/>
          <w:sz w:val="24"/>
          <w:szCs w:val="24"/>
        </w:rPr>
        <w:t xml:space="preserve">. </w:t>
      </w:r>
      <w:r w:rsidR="00C83785" w:rsidRPr="00AB45B0">
        <w:rPr>
          <w:rFonts w:asciiTheme="minorHAnsi" w:hAnsiTheme="minorHAnsi" w:cstheme="minorHAnsi"/>
          <w:sz w:val="24"/>
          <w:szCs w:val="24"/>
        </w:rPr>
        <w:t xml:space="preserve"> </w:t>
      </w:r>
      <w:proofErr w:type="gramEnd"/>
      <w:r w:rsidR="00C83785" w:rsidRPr="00AB45B0">
        <w:rPr>
          <w:rFonts w:asciiTheme="minorHAnsi" w:hAnsiTheme="minorHAnsi" w:cstheme="minorHAnsi"/>
          <w:sz w:val="24"/>
          <w:szCs w:val="24"/>
        </w:rPr>
        <w:t xml:space="preserve">Upgrading facilities on stations where these are deemed to fall below acceptable standards. </w:t>
      </w:r>
    </w:p>
    <w:p w14:paraId="333DCA22" w14:textId="0A8C7027" w:rsidR="00DA0281" w:rsidRPr="00AB45B0" w:rsidRDefault="00DA0281"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5B5F09CD" w14:textId="1A6F2A00" w:rsidR="00EB7E14" w:rsidRPr="00AB45B0" w:rsidRDefault="00EB7E14"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Provide facilities that reflect a more diverse workforce</w:t>
      </w:r>
      <w:r w:rsidR="00683686" w:rsidRPr="00AB45B0">
        <w:rPr>
          <w:rFonts w:asciiTheme="minorHAnsi" w:hAnsiTheme="minorHAnsi" w:cstheme="minorHAnsi"/>
          <w:color w:val="auto"/>
          <w:sz w:val="24"/>
          <w:szCs w:val="24"/>
        </w:rPr>
        <w:t>.</w:t>
      </w:r>
    </w:p>
    <w:p w14:paraId="6B9BBC84" w14:textId="23BCBF26" w:rsidR="00E314BC" w:rsidRPr="00AB45B0" w:rsidRDefault="000C628C"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Deliver a programme of upgrades for</w:t>
      </w:r>
      <w:r w:rsidR="00E314BC" w:rsidRPr="00AB45B0">
        <w:rPr>
          <w:rFonts w:asciiTheme="minorHAnsi" w:hAnsiTheme="minorHAnsi" w:cstheme="minorHAnsi"/>
          <w:color w:val="auto"/>
          <w:sz w:val="24"/>
          <w:szCs w:val="24"/>
        </w:rPr>
        <w:t xml:space="preserve"> Estates assets where standards are not acceptable</w:t>
      </w:r>
      <w:r w:rsidR="00683686" w:rsidRPr="00AB45B0">
        <w:rPr>
          <w:rFonts w:asciiTheme="minorHAnsi" w:hAnsiTheme="minorHAnsi" w:cstheme="minorHAnsi"/>
          <w:color w:val="auto"/>
          <w:sz w:val="24"/>
          <w:szCs w:val="24"/>
        </w:rPr>
        <w:t>.</w:t>
      </w:r>
    </w:p>
    <w:p w14:paraId="042D2C9A" w14:textId="077E6F02" w:rsidR="00C83785" w:rsidRPr="00AB45B0" w:rsidRDefault="00C83785"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Decontamination</w:t>
      </w:r>
      <w:r w:rsidR="00E314BC" w:rsidRPr="00AB45B0">
        <w:rPr>
          <w:rFonts w:asciiTheme="minorHAnsi" w:hAnsiTheme="minorHAnsi" w:cstheme="minorHAnsi"/>
          <w:szCs w:val="28"/>
        </w:rPr>
        <w:t xml:space="preserve"> and Contamination reduction</w:t>
      </w:r>
      <w:r w:rsidR="00F41A4D" w:rsidRPr="00AB45B0">
        <w:rPr>
          <w:rFonts w:asciiTheme="minorHAnsi" w:hAnsiTheme="minorHAnsi" w:cstheme="minorHAnsi"/>
          <w:szCs w:val="28"/>
        </w:rPr>
        <w:t xml:space="preserve"> of our Estate</w:t>
      </w:r>
      <w:r w:rsidR="00E314BC" w:rsidRPr="00AB45B0">
        <w:rPr>
          <w:rFonts w:asciiTheme="minorHAnsi" w:hAnsiTheme="minorHAnsi" w:cstheme="minorHAnsi"/>
          <w:szCs w:val="28"/>
        </w:rPr>
        <w:t xml:space="preserve"> </w:t>
      </w:r>
      <w:r w:rsidRPr="00AB45B0">
        <w:rPr>
          <w:rFonts w:asciiTheme="minorHAnsi" w:hAnsiTheme="minorHAnsi" w:cstheme="minorHAnsi"/>
          <w:szCs w:val="28"/>
        </w:rPr>
        <w:t xml:space="preserve"> </w:t>
      </w:r>
    </w:p>
    <w:p w14:paraId="7A089EF5" w14:textId="05D7B97B" w:rsidR="00C83785" w:rsidRPr="00AB45B0" w:rsidRDefault="00E314BC" w:rsidP="00DC23BB">
      <w:pPr>
        <w:rPr>
          <w:rFonts w:asciiTheme="minorHAnsi" w:hAnsiTheme="minorHAnsi" w:cstheme="minorHAnsi"/>
          <w:sz w:val="24"/>
          <w:szCs w:val="24"/>
        </w:rPr>
      </w:pPr>
      <w:r w:rsidRPr="00AB45B0">
        <w:rPr>
          <w:rFonts w:asciiTheme="minorHAnsi" w:hAnsiTheme="minorHAnsi" w:cstheme="minorHAnsi"/>
          <w:sz w:val="24"/>
          <w:szCs w:val="24"/>
        </w:rPr>
        <w:t>Understand the implications on our staff</w:t>
      </w:r>
      <w:r w:rsidR="00EB7E14" w:rsidRPr="00AB45B0">
        <w:rPr>
          <w:rFonts w:asciiTheme="minorHAnsi" w:hAnsiTheme="minorHAnsi" w:cstheme="minorHAnsi"/>
          <w:sz w:val="24"/>
          <w:szCs w:val="24"/>
        </w:rPr>
        <w:t xml:space="preserve">, </w:t>
      </w:r>
      <w:r w:rsidRPr="00AB45B0">
        <w:rPr>
          <w:rFonts w:asciiTheme="minorHAnsi" w:hAnsiTheme="minorHAnsi" w:cstheme="minorHAnsi"/>
          <w:sz w:val="24"/>
          <w:szCs w:val="24"/>
        </w:rPr>
        <w:t>and for our buildings</w:t>
      </w:r>
      <w:r w:rsidR="00EB7E14" w:rsidRPr="00AB45B0">
        <w:rPr>
          <w:rFonts w:asciiTheme="minorHAnsi" w:hAnsiTheme="minorHAnsi" w:cstheme="minorHAnsi"/>
          <w:sz w:val="24"/>
          <w:szCs w:val="24"/>
        </w:rPr>
        <w:t xml:space="preserve">, </w:t>
      </w:r>
      <w:r w:rsidRPr="00AB45B0">
        <w:rPr>
          <w:rFonts w:asciiTheme="minorHAnsi" w:hAnsiTheme="minorHAnsi" w:cstheme="minorHAnsi"/>
          <w:sz w:val="24"/>
          <w:szCs w:val="24"/>
        </w:rPr>
        <w:t xml:space="preserve">in relation to </w:t>
      </w:r>
      <w:r w:rsidR="00C83785" w:rsidRPr="00AB45B0">
        <w:rPr>
          <w:rFonts w:asciiTheme="minorHAnsi" w:hAnsiTheme="minorHAnsi" w:cstheme="minorHAnsi"/>
          <w:sz w:val="24"/>
          <w:szCs w:val="24"/>
        </w:rPr>
        <w:t>decontamination and contamination reduction</w:t>
      </w:r>
      <w:r w:rsidR="00EB7E14" w:rsidRPr="00AB45B0">
        <w:rPr>
          <w:rFonts w:asciiTheme="minorHAnsi" w:hAnsiTheme="minorHAnsi" w:cstheme="minorHAnsi"/>
          <w:sz w:val="24"/>
          <w:szCs w:val="24"/>
        </w:rPr>
        <w:t xml:space="preserve">. </w:t>
      </w:r>
    </w:p>
    <w:p w14:paraId="746A1096" w14:textId="77777777" w:rsidR="00E314BC" w:rsidRPr="00AB45B0" w:rsidRDefault="00E314BC"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4F1FD2B7" w14:textId="3E72198F" w:rsidR="000C628C" w:rsidRPr="00AB45B0" w:rsidRDefault="000C628C"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Deliver a programme of upgrades to</w:t>
      </w:r>
      <w:r w:rsidR="00C83785" w:rsidRPr="00AB45B0">
        <w:rPr>
          <w:rFonts w:asciiTheme="minorHAnsi" w:hAnsiTheme="minorHAnsi" w:cstheme="minorHAnsi"/>
          <w:color w:val="auto"/>
          <w:sz w:val="24"/>
          <w:szCs w:val="24"/>
        </w:rPr>
        <w:t xml:space="preserve"> </w:t>
      </w:r>
      <w:r w:rsidR="00EB7E14" w:rsidRPr="00AB45B0">
        <w:rPr>
          <w:rFonts w:asciiTheme="minorHAnsi" w:hAnsiTheme="minorHAnsi" w:cstheme="minorHAnsi"/>
          <w:color w:val="auto"/>
          <w:sz w:val="24"/>
          <w:szCs w:val="24"/>
        </w:rPr>
        <w:t>our facilities</w:t>
      </w:r>
      <w:r w:rsidR="00E314BC" w:rsidRPr="00AB45B0">
        <w:rPr>
          <w:rFonts w:asciiTheme="minorHAnsi" w:hAnsiTheme="minorHAnsi" w:cstheme="minorHAnsi"/>
          <w:color w:val="auto"/>
          <w:sz w:val="24"/>
          <w:szCs w:val="24"/>
        </w:rPr>
        <w:t xml:space="preserve"> </w:t>
      </w:r>
      <w:r w:rsidR="00EB7E14" w:rsidRPr="00AB45B0">
        <w:rPr>
          <w:rFonts w:asciiTheme="minorHAnsi" w:hAnsiTheme="minorHAnsi" w:cstheme="minorHAnsi"/>
          <w:color w:val="auto"/>
          <w:sz w:val="24"/>
          <w:szCs w:val="24"/>
        </w:rPr>
        <w:t xml:space="preserve">to </w:t>
      </w:r>
      <w:r w:rsidRPr="00AB45B0">
        <w:rPr>
          <w:rFonts w:asciiTheme="minorHAnsi" w:hAnsiTheme="minorHAnsi" w:cstheme="minorHAnsi"/>
          <w:color w:val="auto"/>
          <w:sz w:val="24"/>
          <w:szCs w:val="24"/>
        </w:rPr>
        <w:t xml:space="preserve">meet National guidance, industry recommendations and standards in relation to the decontamination and contamination reduction on our Estate. </w:t>
      </w:r>
    </w:p>
    <w:p w14:paraId="249A79F0" w14:textId="77777777" w:rsidR="00A81845" w:rsidRDefault="00A81845">
      <w:pPr>
        <w:spacing w:after="160" w:line="259" w:lineRule="auto"/>
        <w:ind w:left="0" w:right="0" w:firstLine="0"/>
        <w:rPr>
          <w:rFonts w:asciiTheme="minorHAnsi" w:eastAsia="Calibri" w:hAnsiTheme="minorHAnsi" w:cstheme="minorHAnsi"/>
          <w:b/>
          <w:color w:val="E64237"/>
          <w:sz w:val="28"/>
          <w:szCs w:val="28"/>
        </w:rPr>
      </w:pPr>
      <w:r>
        <w:rPr>
          <w:rFonts w:asciiTheme="minorHAnsi" w:hAnsiTheme="minorHAnsi" w:cstheme="minorHAnsi"/>
          <w:szCs w:val="28"/>
        </w:rPr>
        <w:br w:type="page"/>
      </w:r>
    </w:p>
    <w:p w14:paraId="6942825C" w14:textId="427BDB57" w:rsidR="00DA0281" w:rsidRPr="00AB45B0" w:rsidRDefault="00F41A4D"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lastRenderedPageBreak/>
        <w:t xml:space="preserve">Safe and secure places of work </w:t>
      </w:r>
    </w:p>
    <w:p w14:paraId="46A5BAF7" w14:textId="11BB426B" w:rsidR="00EB7E14" w:rsidRPr="00AB45B0" w:rsidRDefault="00EB7E14" w:rsidP="00DC23BB">
      <w:pPr>
        <w:rPr>
          <w:rFonts w:asciiTheme="minorHAnsi" w:hAnsiTheme="minorHAnsi" w:cstheme="minorHAnsi"/>
          <w:sz w:val="24"/>
          <w:szCs w:val="24"/>
        </w:rPr>
      </w:pPr>
      <w:r w:rsidRPr="00AB45B0">
        <w:rPr>
          <w:rFonts w:asciiTheme="minorHAnsi" w:hAnsiTheme="minorHAnsi" w:cstheme="minorHAnsi"/>
          <w:sz w:val="24"/>
          <w:szCs w:val="24"/>
        </w:rPr>
        <w:t>Ensure that our Estate provides safe and secure places of work for our staff, visitors and site sharing partners.</w:t>
      </w:r>
    </w:p>
    <w:p w14:paraId="09541735" w14:textId="62522FEE" w:rsidR="00DA0281" w:rsidRPr="00AB45B0" w:rsidRDefault="00DA0281"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3E33B899" w14:textId="270D40D2" w:rsidR="0068638F" w:rsidRDefault="000C628C"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Deliver a programme of upgrades where the</w:t>
      </w:r>
      <w:r w:rsidR="00EB7E14" w:rsidRPr="00AB45B0">
        <w:rPr>
          <w:rFonts w:asciiTheme="minorHAnsi" w:hAnsiTheme="minorHAnsi" w:cstheme="minorHAnsi"/>
          <w:color w:val="auto"/>
          <w:sz w:val="24"/>
          <w:szCs w:val="24"/>
        </w:rPr>
        <w:t xml:space="preserve"> physical security arrangements on our Estate</w:t>
      </w:r>
      <w:r w:rsidRPr="00AB45B0">
        <w:rPr>
          <w:rFonts w:asciiTheme="minorHAnsi" w:hAnsiTheme="minorHAnsi" w:cstheme="minorHAnsi"/>
          <w:color w:val="auto"/>
          <w:sz w:val="24"/>
          <w:szCs w:val="24"/>
        </w:rPr>
        <w:t xml:space="preserve"> do not meet our </w:t>
      </w:r>
      <w:r w:rsidR="00556067">
        <w:rPr>
          <w:rFonts w:asciiTheme="minorHAnsi" w:hAnsiTheme="minorHAnsi" w:cstheme="minorHAnsi"/>
          <w:color w:val="auto"/>
          <w:sz w:val="24"/>
          <w:szCs w:val="24"/>
        </w:rPr>
        <w:t>aspirations</w:t>
      </w:r>
      <w:r w:rsidR="00113077" w:rsidRPr="00AB45B0">
        <w:rPr>
          <w:rFonts w:asciiTheme="minorHAnsi" w:hAnsiTheme="minorHAnsi" w:cstheme="minorHAnsi"/>
          <w:color w:val="auto"/>
          <w:sz w:val="24"/>
          <w:szCs w:val="24"/>
        </w:rPr>
        <w:t>.</w:t>
      </w:r>
    </w:p>
    <w:p w14:paraId="4A25EF73" w14:textId="77777777" w:rsidR="00A81845" w:rsidRPr="00AB45B0" w:rsidRDefault="00A81845" w:rsidP="00A81845">
      <w:pPr>
        <w:pStyle w:val="ListParagraph"/>
        <w:ind w:left="1440" w:firstLine="0"/>
        <w:rPr>
          <w:rFonts w:asciiTheme="minorHAnsi" w:hAnsiTheme="minorHAnsi" w:cstheme="minorHAnsi"/>
          <w:color w:val="auto"/>
          <w:sz w:val="24"/>
          <w:szCs w:val="24"/>
        </w:rPr>
      </w:pPr>
    </w:p>
    <w:p w14:paraId="7934398B" w14:textId="7642F5DA" w:rsidR="00551247" w:rsidRPr="00AB45B0" w:rsidRDefault="0080093C"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T</w:t>
      </w:r>
      <w:r w:rsidR="00551247" w:rsidRPr="00AB45B0">
        <w:rPr>
          <w:rFonts w:asciiTheme="minorHAnsi" w:hAnsiTheme="minorHAnsi" w:cstheme="minorHAnsi"/>
          <w:szCs w:val="28"/>
        </w:rPr>
        <w:t xml:space="preserve">raining facilities </w:t>
      </w:r>
    </w:p>
    <w:p w14:paraId="63907491" w14:textId="145ECF38" w:rsidR="00551247" w:rsidRPr="00AB45B0" w:rsidRDefault="00EB7E14" w:rsidP="003A321E">
      <w:pPr>
        <w:rPr>
          <w:rFonts w:asciiTheme="minorHAnsi" w:hAnsiTheme="minorHAnsi" w:cstheme="minorHAnsi"/>
          <w:sz w:val="24"/>
          <w:szCs w:val="24"/>
        </w:rPr>
      </w:pPr>
      <w:r w:rsidRPr="00AB45B0">
        <w:rPr>
          <w:rFonts w:asciiTheme="minorHAnsi" w:hAnsiTheme="minorHAnsi" w:cstheme="minorHAnsi"/>
          <w:sz w:val="24"/>
          <w:szCs w:val="24"/>
        </w:rPr>
        <w:t xml:space="preserve">Ensure that our Estate provides high quality </w:t>
      </w:r>
      <w:r w:rsidR="00551247" w:rsidRPr="00AB45B0">
        <w:rPr>
          <w:rFonts w:asciiTheme="minorHAnsi" w:hAnsiTheme="minorHAnsi" w:cstheme="minorHAnsi"/>
          <w:sz w:val="24"/>
          <w:szCs w:val="24"/>
        </w:rPr>
        <w:t xml:space="preserve">training facilities </w:t>
      </w:r>
      <w:r w:rsidRPr="00AB45B0">
        <w:rPr>
          <w:rFonts w:asciiTheme="minorHAnsi" w:hAnsiTheme="minorHAnsi" w:cstheme="minorHAnsi"/>
          <w:sz w:val="24"/>
          <w:szCs w:val="24"/>
        </w:rPr>
        <w:t>which are aligned to the CRMP</w:t>
      </w:r>
      <w:r w:rsidR="007C33AC" w:rsidRPr="00AB45B0">
        <w:rPr>
          <w:rFonts w:asciiTheme="minorHAnsi" w:hAnsiTheme="minorHAnsi" w:cstheme="minorHAnsi"/>
          <w:sz w:val="24"/>
          <w:szCs w:val="24"/>
        </w:rPr>
        <w:t>. Upgrading facilities on stations where these are deemed to fall below acceptable standards</w:t>
      </w:r>
      <w:proofErr w:type="gramStart"/>
      <w:r w:rsidR="007C33AC" w:rsidRPr="00AB45B0">
        <w:rPr>
          <w:rFonts w:asciiTheme="minorHAnsi" w:hAnsiTheme="minorHAnsi" w:cstheme="minorHAnsi"/>
          <w:sz w:val="24"/>
          <w:szCs w:val="24"/>
        </w:rPr>
        <w:t xml:space="preserve">. </w:t>
      </w:r>
      <w:r w:rsidRPr="00AB45B0">
        <w:rPr>
          <w:rFonts w:asciiTheme="minorHAnsi" w:hAnsiTheme="minorHAnsi" w:cstheme="minorHAnsi"/>
          <w:sz w:val="24"/>
          <w:szCs w:val="24"/>
        </w:rPr>
        <w:t xml:space="preserve"> </w:t>
      </w:r>
      <w:proofErr w:type="gramEnd"/>
    </w:p>
    <w:p w14:paraId="37D4CE3F" w14:textId="1C00B5FB" w:rsidR="00551247" w:rsidRPr="00AB45B0" w:rsidRDefault="00551247"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745A4F80" w14:textId="772EDFCE" w:rsidR="0080093C" w:rsidRPr="00AB45B0" w:rsidRDefault="00551247"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Review </w:t>
      </w:r>
      <w:r w:rsidR="000C628C" w:rsidRPr="00AB45B0">
        <w:rPr>
          <w:rFonts w:asciiTheme="minorHAnsi" w:hAnsiTheme="minorHAnsi" w:cstheme="minorHAnsi"/>
          <w:color w:val="auto"/>
          <w:sz w:val="24"/>
          <w:szCs w:val="24"/>
        </w:rPr>
        <w:t xml:space="preserve">and improve </w:t>
      </w:r>
      <w:r w:rsidR="0080093C" w:rsidRPr="00AB45B0">
        <w:rPr>
          <w:rFonts w:asciiTheme="minorHAnsi" w:hAnsiTheme="minorHAnsi" w:cstheme="minorHAnsi"/>
          <w:color w:val="auto"/>
          <w:sz w:val="24"/>
          <w:szCs w:val="24"/>
        </w:rPr>
        <w:t xml:space="preserve">the training props at our service training </w:t>
      </w:r>
      <w:r w:rsidR="00683686" w:rsidRPr="00AB45B0">
        <w:rPr>
          <w:rFonts w:asciiTheme="minorHAnsi" w:hAnsiTheme="minorHAnsi" w:cstheme="minorHAnsi"/>
          <w:color w:val="auto"/>
          <w:sz w:val="24"/>
          <w:szCs w:val="24"/>
        </w:rPr>
        <w:t>centre.</w:t>
      </w:r>
    </w:p>
    <w:p w14:paraId="310DF9B4" w14:textId="5D44ED30" w:rsidR="007C33AC" w:rsidRDefault="000C628C"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Deliver a programme of upgrades where </w:t>
      </w:r>
      <w:r w:rsidR="0080093C" w:rsidRPr="00AB45B0">
        <w:rPr>
          <w:rFonts w:asciiTheme="minorHAnsi" w:hAnsiTheme="minorHAnsi" w:cstheme="minorHAnsi"/>
          <w:color w:val="auto"/>
          <w:sz w:val="24"/>
          <w:szCs w:val="24"/>
        </w:rPr>
        <w:t>the training facilities available on station</w:t>
      </w:r>
      <w:r w:rsidRPr="00AB45B0">
        <w:rPr>
          <w:rFonts w:asciiTheme="minorHAnsi" w:hAnsiTheme="minorHAnsi" w:cstheme="minorHAnsi"/>
          <w:color w:val="auto"/>
          <w:sz w:val="24"/>
          <w:szCs w:val="24"/>
        </w:rPr>
        <w:t xml:space="preserve"> do not meet our minimum </w:t>
      </w:r>
      <w:r w:rsidR="00683686" w:rsidRPr="00AB45B0">
        <w:rPr>
          <w:rFonts w:asciiTheme="minorHAnsi" w:hAnsiTheme="minorHAnsi" w:cstheme="minorHAnsi"/>
          <w:color w:val="auto"/>
          <w:sz w:val="24"/>
          <w:szCs w:val="24"/>
        </w:rPr>
        <w:t>standards.</w:t>
      </w:r>
      <w:r w:rsidR="0080093C" w:rsidRPr="00AB45B0">
        <w:rPr>
          <w:rFonts w:asciiTheme="minorHAnsi" w:hAnsiTheme="minorHAnsi" w:cstheme="minorHAnsi"/>
          <w:color w:val="auto"/>
          <w:sz w:val="24"/>
          <w:szCs w:val="24"/>
        </w:rPr>
        <w:t xml:space="preserve"> </w:t>
      </w:r>
    </w:p>
    <w:p w14:paraId="748BBCAA" w14:textId="77777777" w:rsidR="00A81845" w:rsidRPr="00AB45B0" w:rsidRDefault="00A81845" w:rsidP="00A81845">
      <w:pPr>
        <w:pStyle w:val="ListParagraph"/>
        <w:ind w:left="1440" w:firstLine="0"/>
        <w:rPr>
          <w:rFonts w:asciiTheme="minorHAnsi" w:hAnsiTheme="minorHAnsi" w:cstheme="minorHAnsi"/>
          <w:color w:val="auto"/>
          <w:sz w:val="24"/>
          <w:szCs w:val="24"/>
        </w:rPr>
      </w:pPr>
    </w:p>
    <w:p w14:paraId="57161576" w14:textId="030BEEE7" w:rsidR="0080093C" w:rsidRPr="00AB45B0" w:rsidRDefault="00EB7E14"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 xml:space="preserve">Office accommodation </w:t>
      </w:r>
    </w:p>
    <w:p w14:paraId="68E8B841" w14:textId="2C48C583" w:rsidR="0080093C" w:rsidRPr="00AB45B0" w:rsidRDefault="007C33AC" w:rsidP="003A321E">
      <w:pPr>
        <w:rPr>
          <w:rFonts w:asciiTheme="minorHAnsi" w:hAnsiTheme="minorHAnsi" w:cstheme="minorHAnsi"/>
          <w:sz w:val="24"/>
          <w:szCs w:val="24"/>
        </w:rPr>
      </w:pPr>
      <w:r w:rsidRPr="00AB45B0">
        <w:rPr>
          <w:rFonts w:asciiTheme="minorHAnsi" w:hAnsiTheme="minorHAnsi" w:cstheme="minorHAnsi"/>
          <w:sz w:val="24"/>
          <w:szCs w:val="24"/>
        </w:rPr>
        <w:t xml:space="preserve">Provide </w:t>
      </w:r>
      <w:proofErr w:type="gramStart"/>
      <w:r w:rsidRPr="00AB45B0">
        <w:rPr>
          <w:rFonts w:asciiTheme="minorHAnsi" w:hAnsiTheme="minorHAnsi" w:cstheme="minorHAnsi"/>
          <w:sz w:val="24"/>
          <w:szCs w:val="24"/>
        </w:rPr>
        <w:t>good quality</w:t>
      </w:r>
      <w:proofErr w:type="gramEnd"/>
      <w:r w:rsidRPr="00AB45B0">
        <w:rPr>
          <w:rFonts w:asciiTheme="minorHAnsi" w:hAnsiTheme="minorHAnsi" w:cstheme="minorHAnsi"/>
          <w:sz w:val="24"/>
          <w:szCs w:val="24"/>
        </w:rPr>
        <w:t xml:space="preserve"> office working</w:t>
      </w:r>
      <w:r w:rsidR="0080093C" w:rsidRPr="00AB45B0">
        <w:rPr>
          <w:rFonts w:asciiTheme="minorHAnsi" w:hAnsiTheme="minorHAnsi" w:cstheme="minorHAnsi"/>
          <w:sz w:val="24"/>
          <w:szCs w:val="24"/>
        </w:rPr>
        <w:t xml:space="preserve"> environment</w:t>
      </w:r>
      <w:r w:rsidRPr="00AB45B0">
        <w:rPr>
          <w:rFonts w:asciiTheme="minorHAnsi" w:hAnsiTheme="minorHAnsi" w:cstheme="minorHAnsi"/>
          <w:sz w:val="24"/>
          <w:szCs w:val="24"/>
        </w:rPr>
        <w:t>s</w:t>
      </w:r>
      <w:r w:rsidR="0080093C" w:rsidRPr="00AB45B0">
        <w:rPr>
          <w:rFonts w:asciiTheme="minorHAnsi" w:hAnsiTheme="minorHAnsi" w:cstheme="minorHAnsi"/>
          <w:sz w:val="24"/>
          <w:szCs w:val="24"/>
        </w:rPr>
        <w:t xml:space="preserve"> that supports collaboration, provides modern accommodation and </w:t>
      </w:r>
      <w:r w:rsidRPr="00AB45B0">
        <w:rPr>
          <w:rFonts w:asciiTheme="minorHAnsi" w:hAnsiTheme="minorHAnsi" w:cstheme="minorHAnsi"/>
          <w:sz w:val="24"/>
          <w:szCs w:val="24"/>
        </w:rPr>
        <w:t>are fit</w:t>
      </w:r>
      <w:r w:rsidR="0080093C" w:rsidRPr="00AB45B0">
        <w:rPr>
          <w:rFonts w:asciiTheme="minorHAnsi" w:hAnsiTheme="minorHAnsi" w:cstheme="minorHAnsi"/>
          <w:sz w:val="24"/>
          <w:szCs w:val="24"/>
        </w:rPr>
        <w:t xml:space="preserve"> for purpose. </w:t>
      </w:r>
    </w:p>
    <w:p w14:paraId="7BB9AF95" w14:textId="393AB363" w:rsidR="0080093C" w:rsidRPr="00AB45B0" w:rsidRDefault="0080093C"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1D91E995" w14:textId="3C3585AF" w:rsidR="0080093C" w:rsidRDefault="0080093C"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Design, procure and construct a new Headquarters and Learning </w:t>
      </w:r>
      <w:r w:rsidR="00C94643" w:rsidRPr="00AB45B0">
        <w:rPr>
          <w:rFonts w:asciiTheme="minorHAnsi" w:hAnsiTheme="minorHAnsi" w:cstheme="minorHAnsi"/>
          <w:color w:val="auto"/>
          <w:sz w:val="24"/>
          <w:szCs w:val="24"/>
        </w:rPr>
        <w:t xml:space="preserve">Development </w:t>
      </w:r>
      <w:r w:rsidRPr="00AB45B0">
        <w:rPr>
          <w:rFonts w:asciiTheme="minorHAnsi" w:hAnsiTheme="minorHAnsi" w:cstheme="minorHAnsi"/>
          <w:color w:val="auto"/>
          <w:sz w:val="24"/>
          <w:szCs w:val="24"/>
        </w:rPr>
        <w:t>Centre</w:t>
      </w:r>
      <w:r w:rsidR="00A81845">
        <w:rPr>
          <w:rFonts w:asciiTheme="minorHAnsi" w:hAnsiTheme="minorHAnsi" w:cstheme="minorHAnsi"/>
          <w:color w:val="auto"/>
          <w:sz w:val="24"/>
          <w:szCs w:val="24"/>
        </w:rPr>
        <w:t>.</w:t>
      </w:r>
    </w:p>
    <w:p w14:paraId="1D39E4FA" w14:textId="77777777" w:rsidR="00A81845" w:rsidRPr="00AB45B0" w:rsidRDefault="00A81845" w:rsidP="00A81845">
      <w:pPr>
        <w:pStyle w:val="ListParagraph"/>
        <w:ind w:left="1440" w:firstLine="0"/>
        <w:rPr>
          <w:rFonts w:asciiTheme="minorHAnsi" w:hAnsiTheme="minorHAnsi" w:cstheme="minorHAnsi"/>
          <w:color w:val="auto"/>
          <w:sz w:val="24"/>
          <w:szCs w:val="24"/>
        </w:rPr>
      </w:pPr>
    </w:p>
    <w:p w14:paraId="0BCF1F24" w14:textId="77777777" w:rsidR="00B77D2B" w:rsidRPr="00AB45B0" w:rsidRDefault="00B77D2B"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Environment and Sustainability</w:t>
      </w:r>
    </w:p>
    <w:p w14:paraId="514B6645" w14:textId="3CEAF8F7" w:rsidR="005A2261" w:rsidRPr="00AB45B0" w:rsidRDefault="007C33AC" w:rsidP="003A321E">
      <w:pPr>
        <w:rPr>
          <w:rFonts w:asciiTheme="minorHAnsi" w:hAnsiTheme="minorHAnsi" w:cstheme="minorHAnsi"/>
          <w:sz w:val="24"/>
          <w:szCs w:val="24"/>
        </w:rPr>
      </w:pPr>
      <w:r w:rsidRPr="00AB45B0">
        <w:rPr>
          <w:rFonts w:asciiTheme="minorHAnsi" w:hAnsiTheme="minorHAnsi" w:cstheme="minorHAnsi"/>
          <w:sz w:val="24"/>
          <w:szCs w:val="24"/>
        </w:rPr>
        <w:t xml:space="preserve">To understand our </w:t>
      </w:r>
      <w:r w:rsidR="005A2261" w:rsidRPr="00AB45B0">
        <w:rPr>
          <w:rFonts w:asciiTheme="minorHAnsi" w:hAnsiTheme="minorHAnsi" w:cstheme="minorHAnsi"/>
          <w:sz w:val="24"/>
          <w:szCs w:val="24"/>
        </w:rPr>
        <w:t>long-term</w:t>
      </w:r>
      <w:r w:rsidRPr="00AB45B0">
        <w:rPr>
          <w:rFonts w:asciiTheme="minorHAnsi" w:hAnsiTheme="minorHAnsi" w:cstheme="minorHAnsi"/>
          <w:sz w:val="24"/>
          <w:szCs w:val="24"/>
        </w:rPr>
        <w:t xml:space="preserve"> requirements for the reduction of our Carbon Emissions </w:t>
      </w:r>
      <w:r w:rsidR="005A2261" w:rsidRPr="00AB45B0">
        <w:rPr>
          <w:rFonts w:asciiTheme="minorHAnsi" w:hAnsiTheme="minorHAnsi" w:cstheme="minorHAnsi"/>
          <w:sz w:val="24"/>
          <w:szCs w:val="24"/>
        </w:rPr>
        <w:t xml:space="preserve">in relation to our Estate. </w:t>
      </w:r>
    </w:p>
    <w:p w14:paraId="2F26F512" w14:textId="04C94A79" w:rsidR="00B77D2B" w:rsidRPr="00AB45B0" w:rsidRDefault="00B77D2B"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1556A3BE" w14:textId="30104FE9" w:rsidR="005A2261" w:rsidRPr="00AB45B0" w:rsidRDefault="000C628C"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Deliver the actions in our Carbon Reduction Management Plan </w:t>
      </w:r>
      <w:r w:rsidR="005A2261" w:rsidRPr="00AB45B0">
        <w:rPr>
          <w:rFonts w:asciiTheme="minorHAnsi" w:hAnsiTheme="minorHAnsi" w:cstheme="minorHAnsi"/>
          <w:color w:val="auto"/>
          <w:sz w:val="24"/>
          <w:szCs w:val="24"/>
        </w:rPr>
        <w:t xml:space="preserve">to decarbonise the </w:t>
      </w:r>
      <w:r w:rsidR="00683686" w:rsidRPr="00AB45B0">
        <w:rPr>
          <w:rFonts w:asciiTheme="minorHAnsi" w:hAnsiTheme="minorHAnsi" w:cstheme="minorHAnsi"/>
          <w:color w:val="auto"/>
          <w:sz w:val="24"/>
          <w:szCs w:val="24"/>
        </w:rPr>
        <w:t>estate.</w:t>
      </w:r>
    </w:p>
    <w:p w14:paraId="4EC6717C" w14:textId="24B1E800" w:rsidR="00A81845" w:rsidRDefault="005A2261"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New Capital Building projects to achieve BREEAM rating. </w:t>
      </w:r>
    </w:p>
    <w:p w14:paraId="0024B69D" w14:textId="77777777" w:rsidR="00A81845" w:rsidRDefault="00A81845">
      <w:pPr>
        <w:spacing w:after="160" w:line="259" w:lineRule="auto"/>
        <w:ind w:left="0" w:right="0" w:firstLine="0"/>
        <w:rPr>
          <w:rFonts w:asciiTheme="minorHAnsi" w:hAnsiTheme="minorHAnsi" w:cstheme="minorHAnsi"/>
          <w:color w:val="auto"/>
          <w:sz w:val="24"/>
          <w:szCs w:val="24"/>
        </w:rPr>
      </w:pPr>
      <w:r>
        <w:rPr>
          <w:rFonts w:asciiTheme="minorHAnsi" w:hAnsiTheme="minorHAnsi" w:cstheme="minorHAnsi"/>
          <w:color w:val="auto"/>
          <w:sz w:val="24"/>
          <w:szCs w:val="24"/>
        </w:rPr>
        <w:br w:type="page"/>
      </w:r>
    </w:p>
    <w:p w14:paraId="110DA7E5" w14:textId="0E76C914" w:rsidR="00B77D2B" w:rsidRPr="00AB45B0" w:rsidRDefault="005A2261"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lastRenderedPageBreak/>
        <w:t xml:space="preserve">Space Management </w:t>
      </w:r>
    </w:p>
    <w:p w14:paraId="57E32ADF" w14:textId="16939DFD" w:rsidR="007E0C71" w:rsidRPr="00AB45B0" w:rsidRDefault="005A2261" w:rsidP="003A321E">
      <w:pPr>
        <w:rPr>
          <w:rFonts w:asciiTheme="minorHAnsi" w:hAnsiTheme="minorHAnsi" w:cstheme="minorHAnsi"/>
          <w:sz w:val="24"/>
          <w:szCs w:val="24"/>
        </w:rPr>
      </w:pPr>
      <w:r w:rsidRPr="00AB45B0">
        <w:rPr>
          <w:rFonts w:asciiTheme="minorHAnsi" w:hAnsiTheme="minorHAnsi" w:cstheme="minorHAnsi"/>
          <w:sz w:val="24"/>
          <w:szCs w:val="24"/>
        </w:rPr>
        <w:t xml:space="preserve">Ensure that our existing space is managed and utilised effectively and efficiently and meets the needs of the Service to deliver </w:t>
      </w:r>
      <w:r w:rsidR="007E0C71" w:rsidRPr="00AB45B0">
        <w:rPr>
          <w:rFonts w:asciiTheme="minorHAnsi" w:hAnsiTheme="minorHAnsi" w:cstheme="minorHAnsi"/>
          <w:sz w:val="24"/>
          <w:szCs w:val="24"/>
        </w:rPr>
        <w:t>against Core Priorities and Core values.</w:t>
      </w:r>
    </w:p>
    <w:p w14:paraId="0987E5C2" w14:textId="1D168A6D" w:rsidR="00B77D2B" w:rsidRPr="00AB45B0" w:rsidRDefault="00B77D2B"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0279255F" w14:textId="3820BC31" w:rsidR="007E0C71" w:rsidRPr="00AB45B0" w:rsidRDefault="007E0C71"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Introduce a new function within the Property team to manage existing </w:t>
      </w:r>
      <w:r w:rsidR="00683686" w:rsidRPr="00AB45B0">
        <w:rPr>
          <w:rFonts w:asciiTheme="minorHAnsi" w:hAnsiTheme="minorHAnsi" w:cstheme="minorHAnsi"/>
          <w:color w:val="auto"/>
          <w:sz w:val="24"/>
          <w:szCs w:val="24"/>
        </w:rPr>
        <w:t>space.</w:t>
      </w:r>
      <w:r w:rsidRPr="00AB45B0">
        <w:rPr>
          <w:rFonts w:asciiTheme="minorHAnsi" w:hAnsiTheme="minorHAnsi" w:cstheme="minorHAnsi"/>
          <w:color w:val="auto"/>
          <w:sz w:val="24"/>
          <w:szCs w:val="24"/>
        </w:rPr>
        <w:t xml:space="preserve"> </w:t>
      </w:r>
    </w:p>
    <w:p w14:paraId="7BB391D0" w14:textId="3D17EC6A" w:rsidR="007E0C71" w:rsidRPr="00AB45B0" w:rsidRDefault="007E0C71"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Develop and introduce </w:t>
      </w:r>
      <w:r w:rsidR="003A321E" w:rsidRPr="00AB45B0">
        <w:rPr>
          <w:rFonts w:asciiTheme="minorHAnsi" w:hAnsiTheme="minorHAnsi" w:cstheme="minorHAnsi"/>
          <w:color w:val="auto"/>
          <w:sz w:val="24"/>
          <w:szCs w:val="24"/>
        </w:rPr>
        <w:t xml:space="preserve">a Space Management policy and </w:t>
      </w:r>
      <w:r w:rsidRPr="00AB45B0">
        <w:rPr>
          <w:rFonts w:asciiTheme="minorHAnsi" w:hAnsiTheme="minorHAnsi" w:cstheme="minorHAnsi"/>
          <w:color w:val="auto"/>
          <w:sz w:val="24"/>
          <w:szCs w:val="24"/>
        </w:rPr>
        <w:t xml:space="preserve">standards in relation to Space Management </w:t>
      </w:r>
    </w:p>
    <w:p w14:paraId="10381FB3" w14:textId="6F35A5C9" w:rsidR="007E0C71" w:rsidRDefault="007E0C71"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 xml:space="preserve">Review space allocation on stations and identify any inefficiencies and </w:t>
      </w:r>
      <w:r w:rsidR="00683686" w:rsidRPr="00AB45B0">
        <w:rPr>
          <w:rFonts w:asciiTheme="minorHAnsi" w:hAnsiTheme="minorHAnsi" w:cstheme="minorHAnsi"/>
          <w:color w:val="auto"/>
          <w:sz w:val="24"/>
          <w:szCs w:val="24"/>
        </w:rPr>
        <w:t>opportunities</w:t>
      </w:r>
      <w:proofErr w:type="gramStart"/>
      <w:r w:rsidR="00683686" w:rsidRPr="00AB45B0">
        <w:rPr>
          <w:rFonts w:asciiTheme="minorHAnsi" w:hAnsiTheme="minorHAnsi" w:cstheme="minorHAnsi"/>
          <w:color w:val="auto"/>
          <w:sz w:val="24"/>
          <w:szCs w:val="24"/>
        </w:rPr>
        <w:t>.</w:t>
      </w:r>
      <w:r w:rsidRPr="00AB45B0">
        <w:rPr>
          <w:rFonts w:asciiTheme="minorHAnsi" w:hAnsiTheme="minorHAnsi" w:cstheme="minorHAnsi"/>
          <w:color w:val="auto"/>
          <w:sz w:val="24"/>
          <w:szCs w:val="24"/>
        </w:rPr>
        <w:t xml:space="preserve">  </w:t>
      </w:r>
      <w:proofErr w:type="gramEnd"/>
    </w:p>
    <w:p w14:paraId="0D7EB66D" w14:textId="77777777" w:rsidR="00A81845" w:rsidRPr="00AB45B0" w:rsidRDefault="00A81845" w:rsidP="00A81845">
      <w:pPr>
        <w:pStyle w:val="ListParagraph"/>
        <w:ind w:left="1440" w:firstLine="0"/>
        <w:rPr>
          <w:rFonts w:asciiTheme="minorHAnsi" w:hAnsiTheme="minorHAnsi" w:cstheme="minorHAnsi"/>
          <w:color w:val="auto"/>
          <w:sz w:val="24"/>
          <w:szCs w:val="24"/>
        </w:rPr>
      </w:pPr>
    </w:p>
    <w:p w14:paraId="6987E8C2" w14:textId="405F16C1" w:rsidR="00B77D2B" w:rsidRPr="00AB45B0" w:rsidRDefault="00B77D2B" w:rsidP="00D45297">
      <w:pPr>
        <w:pStyle w:val="Heading2"/>
        <w:shd w:val="clear" w:color="auto" w:fill="D9D9D9" w:themeFill="background1" w:themeFillShade="D9"/>
        <w:spacing w:before="240"/>
        <w:ind w:left="0" w:firstLine="0"/>
        <w:rPr>
          <w:rFonts w:asciiTheme="minorHAnsi" w:hAnsiTheme="minorHAnsi" w:cstheme="minorHAnsi"/>
          <w:szCs w:val="28"/>
        </w:rPr>
      </w:pPr>
      <w:r w:rsidRPr="00AB45B0">
        <w:rPr>
          <w:rFonts w:asciiTheme="minorHAnsi" w:hAnsiTheme="minorHAnsi" w:cstheme="minorHAnsi"/>
          <w:szCs w:val="28"/>
        </w:rPr>
        <w:t xml:space="preserve">Property </w:t>
      </w:r>
      <w:r w:rsidR="007E0C71" w:rsidRPr="00AB45B0">
        <w:rPr>
          <w:rFonts w:asciiTheme="minorHAnsi" w:hAnsiTheme="minorHAnsi" w:cstheme="minorHAnsi"/>
          <w:szCs w:val="28"/>
        </w:rPr>
        <w:t xml:space="preserve">and Estate Management </w:t>
      </w:r>
      <w:r w:rsidRPr="00AB45B0">
        <w:rPr>
          <w:rFonts w:asciiTheme="minorHAnsi" w:hAnsiTheme="minorHAnsi" w:cstheme="minorHAnsi"/>
          <w:szCs w:val="28"/>
        </w:rPr>
        <w:t>Standards</w:t>
      </w:r>
      <w:r w:rsidR="00ED1A73" w:rsidRPr="00AB45B0">
        <w:rPr>
          <w:rFonts w:asciiTheme="minorHAnsi" w:hAnsiTheme="minorHAnsi" w:cstheme="minorHAnsi"/>
          <w:szCs w:val="28"/>
        </w:rPr>
        <w:t xml:space="preserve"> and Implementation </w:t>
      </w:r>
    </w:p>
    <w:p w14:paraId="1DF93A2A" w14:textId="592C8C7D" w:rsidR="00B77D2B" w:rsidRPr="00AB45B0" w:rsidRDefault="007E0C71" w:rsidP="003A321E">
      <w:pPr>
        <w:rPr>
          <w:rFonts w:asciiTheme="minorHAnsi" w:hAnsiTheme="minorHAnsi" w:cstheme="minorHAnsi"/>
          <w:sz w:val="24"/>
          <w:szCs w:val="24"/>
        </w:rPr>
      </w:pPr>
      <w:r w:rsidRPr="00AB45B0">
        <w:rPr>
          <w:rFonts w:asciiTheme="minorHAnsi" w:hAnsiTheme="minorHAnsi" w:cstheme="minorHAnsi"/>
          <w:sz w:val="24"/>
          <w:szCs w:val="24"/>
        </w:rPr>
        <w:t xml:space="preserve">Ensure that our staff understand the function of the department and Estate Assets through a set of Property Standards. </w:t>
      </w:r>
    </w:p>
    <w:p w14:paraId="56B7AFF4" w14:textId="398BB451" w:rsidR="007E0C71" w:rsidRPr="00AB45B0" w:rsidRDefault="00B77D2B" w:rsidP="00D45297">
      <w:pPr>
        <w:pStyle w:val="Heading2"/>
        <w:spacing w:before="240"/>
        <w:ind w:left="720" w:firstLine="0"/>
        <w:rPr>
          <w:rFonts w:asciiTheme="minorHAnsi" w:hAnsiTheme="minorHAnsi" w:cstheme="minorHAnsi"/>
          <w:szCs w:val="28"/>
        </w:rPr>
      </w:pPr>
      <w:r w:rsidRPr="00AB45B0">
        <w:rPr>
          <w:rFonts w:asciiTheme="minorHAnsi" w:hAnsiTheme="minorHAnsi" w:cstheme="minorHAnsi"/>
          <w:szCs w:val="28"/>
        </w:rPr>
        <w:t>We will</w:t>
      </w:r>
    </w:p>
    <w:p w14:paraId="033F96E0" w14:textId="26321513" w:rsidR="007E0C71" w:rsidRPr="00AB45B0" w:rsidRDefault="007E0C71"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Develop and implement at set of Property Standards to define the function of the department</w:t>
      </w:r>
      <w:r w:rsidR="00CC4D2F" w:rsidRPr="00AB45B0">
        <w:rPr>
          <w:rFonts w:asciiTheme="minorHAnsi" w:hAnsiTheme="minorHAnsi" w:cstheme="minorHAnsi"/>
          <w:color w:val="auto"/>
          <w:sz w:val="24"/>
          <w:szCs w:val="24"/>
        </w:rPr>
        <w:t xml:space="preserve">, </w:t>
      </w:r>
      <w:r w:rsidRPr="00AB45B0">
        <w:rPr>
          <w:rFonts w:asciiTheme="minorHAnsi" w:hAnsiTheme="minorHAnsi" w:cstheme="minorHAnsi"/>
          <w:color w:val="auto"/>
          <w:sz w:val="24"/>
          <w:szCs w:val="24"/>
        </w:rPr>
        <w:t>Estate Assets</w:t>
      </w:r>
      <w:r w:rsidR="00CC4D2F" w:rsidRPr="00AB45B0">
        <w:rPr>
          <w:rFonts w:asciiTheme="minorHAnsi" w:hAnsiTheme="minorHAnsi" w:cstheme="minorHAnsi"/>
          <w:color w:val="auto"/>
          <w:sz w:val="24"/>
          <w:szCs w:val="24"/>
        </w:rPr>
        <w:t xml:space="preserve"> and Contractors employed to undertake a range of services </w:t>
      </w:r>
      <w:r w:rsidR="003A321E" w:rsidRPr="00AB45B0">
        <w:rPr>
          <w:rFonts w:asciiTheme="minorHAnsi" w:hAnsiTheme="minorHAnsi" w:cstheme="minorHAnsi"/>
          <w:color w:val="auto"/>
          <w:sz w:val="24"/>
          <w:szCs w:val="24"/>
        </w:rPr>
        <w:t>and minimum standards expected from our Property and Estate Assets</w:t>
      </w:r>
    </w:p>
    <w:p w14:paraId="4B276941" w14:textId="1A1C295D" w:rsidR="00B77D2B" w:rsidRPr="00AB45B0" w:rsidRDefault="00CC4D2F" w:rsidP="00D45297">
      <w:pPr>
        <w:pStyle w:val="ListParagraph"/>
        <w:numPr>
          <w:ilvl w:val="0"/>
          <w:numId w:val="6"/>
        </w:numPr>
        <w:ind w:left="1440"/>
        <w:rPr>
          <w:rFonts w:asciiTheme="minorHAnsi" w:hAnsiTheme="minorHAnsi" w:cstheme="minorHAnsi"/>
          <w:color w:val="auto"/>
          <w:sz w:val="24"/>
          <w:szCs w:val="24"/>
        </w:rPr>
      </w:pPr>
      <w:r w:rsidRPr="00AB45B0">
        <w:rPr>
          <w:rFonts w:asciiTheme="minorHAnsi" w:hAnsiTheme="minorHAnsi" w:cstheme="minorHAnsi"/>
          <w:color w:val="auto"/>
          <w:sz w:val="24"/>
          <w:szCs w:val="24"/>
        </w:rPr>
        <w:t>Ensure that staff understand the Business Continuity arrangements in relation to the Estate.</w:t>
      </w:r>
    </w:p>
    <w:p w14:paraId="2D19A293" w14:textId="5451A060" w:rsidR="002B3E38" w:rsidRPr="00D45297" w:rsidRDefault="002B3E38" w:rsidP="00D45297">
      <w:pPr>
        <w:pStyle w:val="ListParagraph"/>
        <w:numPr>
          <w:ilvl w:val="0"/>
          <w:numId w:val="6"/>
        </w:numPr>
        <w:ind w:left="1440"/>
        <w:rPr>
          <w:rFonts w:asciiTheme="minorHAnsi" w:hAnsiTheme="minorHAnsi" w:cstheme="minorHAnsi"/>
          <w:i/>
          <w:iCs/>
          <w:color w:val="auto"/>
          <w:sz w:val="24"/>
          <w:szCs w:val="24"/>
        </w:rPr>
      </w:pPr>
      <w:r w:rsidRPr="00AB45B0">
        <w:rPr>
          <w:rFonts w:asciiTheme="minorHAnsi" w:hAnsiTheme="minorHAnsi" w:cstheme="minorHAnsi"/>
          <w:color w:val="auto"/>
          <w:sz w:val="24"/>
          <w:szCs w:val="24"/>
        </w:rPr>
        <w:t xml:space="preserve">Develop a Property Asset Management Plan (PAMP) to deliver this </w:t>
      </w:r>
      <w:r w:rsidR="00683686" w:rsidRPr="00AB45B0">
        <w:rPr>
          <w:rFonts w:asciiTheme="minorHAnsi" w:hAnsiTheme="minorHAnsi" w:cstheme="minorHAnsi"/>
          <w:color w:val="auto"/>
          <w:sz w:val="24"/>
          <w:szCs w:val="24"/>
        </w:rPr>
        <w:t>strategy.</w:t>
      </w:r>
      <w:r w:rsidRPr="00D45297">
        <w:rPr>
          <w:rFonts w:asciiTheme="minorHAnsi" w:hAnsiTheme="minorHAnsi" w:cstheme="minorHAnsi"/>
          <w:i/>
          <w:iCs/>
          <w:color w:val="auto"/>
          <w:sz w:val="24"/>
          <w:szCs w:val="24"/>
        </w:rPr>
        <w:t xml:space="preserve"> </w:t>
      </w:r>
    </w:p>
    <w:p w14:paraId="4DBB4873" w14:textId="49BAE099" w:rsidR="00CC4D2F" w:rsidRPr="00D45297" w:rsidRDefault="00CC4D2F" w:rsidP="003A321E">
      <w:pPr>
        <w:pStyle w:val="ListParagraph"/>
        <w:spacing w:after="0" w:line="259" w:lineRule="auto"/>
        <w:ind w:right="332" w:firstLine="0"/>
        <w:rPr>
          <w:rFonts w:asciiTheme="minorHAnsi" w:hAnsiTheme="minorHAnsi" w:cstheme="minorHAnsi"/>
          <w:b/>
          <w:bCs/>
          <w:color w:val="FF0000"/>
          <w:sz w:val="24"/>
          <w:szCs w:val="24"/>
        </w:rPr>
      </w:pPr>
    </w:p>
    <w:p w14:paraId="41FDCCF0" w14:textId="77777777" w:rsidR="00B77D2B" w:rsidRPr="00D45297" w:rsidRDefault="00B77D2B" w:rsidP="003A321E">
      <w:pPr>
        <w:spacing w:after="160" w:line="259" w:lineRule="auto"/>
        <w:ind w:left="0" w:right="0" w:firstLine="0"/>
        <w:rPr>
          <w:rFonts w:asciiTheme="minorHAnsi" w:hAnsiTheme="minorHAnsi" w:cstheme="minorHAnsi"/>
          <w:b/>
          <w:bCs/>
          <w:color w:val="FF0000"/>
          <w:sz w:val="24"/>
          <w:szCs w:val="24"/>
        </w:rPr>
      </w:pPr>
      <w:r w:rsidRPr="00D45297">
        <w:rPr>
          <w:rFonts w:asciiTheme="minorHAnsi" w:hAnsiTheme="minorHAnsi" w:cstheme="minorHAnsi"/>
          <w:b/>
          <w:bCs/>
          <w:color w:val="FF0000"/>
          <w:sz w:val="24"/>
          <w:szCs w:val="24"/>
        </w:rPr>
        <w:br w:type="page"/>
      </w:r>
    </w:p>
    <w:p w14:paraId="3D6DFE6C" w14:textId="5A826E9F" w:rsidR="00B77D2B" w:rsidRPr="00D45297" w:rsidRDefault="00B77D2B" w:rsidP="00D45297">
      <w:pPr>
        <w:pStyle w:val="Heading2"/>
        <w:ind w:left="0" w:firstLine="0"/>
        <w:rPr>
          <w:rFonts w:asciiTheme="minorHAnsi" w:hAnsiTheme="minorHAnsi" w:cstheme="minorHAnsi"/>
          <w:sz w:val="32"/>
          <w:szCs w:val="32"/>
        </w:rPr>
      </w:pPr>
      <w:r w:rsidRPr="00D45297">
        <w:rPr>
          <w:rFonts w:asciiTheme="minorHAnsi" w:hAnsiTheme="minorHAnsi" w:cstheme="minorHAnsi"/>
          <w:sz w:val="32"/>
          <w:szCs w:val="32"/>
        </w:rPr>
        <w:lastRenderedPageBreak/>
        <w:t xml:space="preserve">Part 4 Delivering </w:t>
      </w:r>
      <w:r w:rsidR="00D226D7" w:rsidRPr="00D45297">
        <w:rPr>
          <w:rFonts w:asciiTheme="minorHAnsi" w:hAnsiTheme="minorHAnsi" w:cstheme="minorHAnsi"/>
          <w:sz w:val="32"/>
          <w:szCs w:val="32"/>
        </w:rPr>
        <w:t xml:space="preserve">our </w:t>
      </w:r>
      <w:proofErr w:type="gramStart"/>
      <w:r w:rsidR="00D226D7" w:rsidRPr="00D45297">
        <w:rPr>
          <w:rFonts w:asciiTheme="minorHAnsi" w:hAnsiTheme="minorHAnsi" w:cstheme="minorHAnsi"/>
          <w:sz w:val="32"/>
          <w:szCs w:val="32"/>
        </w:rPr>
        <w:t>Strategy</w:t>
      </w:r>
      <w:proofErr w:type="gramEnd"/>
      <w:r w:rsidR="00D226D7" w:rsidRPr="00D45297">
        <w:rPr>
          <w:rFonts w:asciiTheme="minorHAnsi" w:hAnsiTheme="minorHAnsi" w:cstheme="minorHAnsi"/>
          <w:sz w:val="32"/>
          <w:szCs w:val="32"/>
        </w:rPr>
        <w:t xml:space="preserve"> </w:t>
      </w:r>
    </w:p>
    <w:p w14:paraId="4BEE2DBD" w14:textId="55D49E67" w:rsidR="00F5557B" w:rsidRPr="00D45297" w:rsidRDefault="00B77D2B" w:rsidP="00990304">
      <w:pPr>
        <w:rPr>
          <w:rFonts w:asciiTheme="minorHAnsi" w:hAnsiTheme="minorHAnsi" w:cstheme="minorHAnsi"/>
          <w:b/>
          <w:bCs/>
          <w:color w:val="FF0000"/>
          <w:sz w:val="24"/>
          <w:szCs w:val="24"/>
        </w:rPr>
      </w:pPr>
      <w:r w:rsidRPr="00D45297">
        <w:rPr>
          <w:rFonts w:asciiTheme="minorHAnsi" w:hAnsiTheme="minorHAnsi" w:cstheme="minorHAnsi"/>
          <w:sz w:val="24"/>
          <w:szCs w:val="24"/>
        </w:rPr>
        <w:t xml:space="preserve">There are </w:t>
      </w:r>
      <w:proofErr w:type="gramStart"/>
      <w:r w:rsidR="00C30290" w:rsidRPr="00D45297">
        <w:rPr>
          <w:rFonts w:asciiTheme="minorHAnsi" w:hAnsiTheme="minorHAnsi" w:cstheme="minorHAnsi"/>
          <w:sz w:val="24"/>
          <w:szCs w:val="24"/>
        </w:rPr>
        <w:t>a number of</w:t>
      </w:r>
      <w:proofErr w:type="gramEnd"/>
      <w:r w:rsidR="00C30290" w:rsidRPr="00D45297">
        <w:rPr>
          <w:rFonts w:asciiTheme="minorHAnsi" w:hAnsiTheme="minorHAnsi" w:cstheme="minorHAnsi"/>
          <w:sz w:val="24"/>
          <w:szCs w:val="24"/>
        </w:rPr>
        <w:t xml:space="preserve"> phases</w:t>
      </w:r>
      <w:r w:rsidRPr="00D45297">
        <w:rPr>
          <w:rFonts w:asciiTheme="minorHAnsi" w:hAnsiTheme="minorHAnsi" w:cstheme="minorHAnsi"/>
          <w:sz w:val="24"/>
          <w:szCs w:val="24"/>
        </w:rPr>
        <w:t xml:space="preserve"> to our </w:t>
      </w:r>
      <w:r w:rsidR="009C6CC1" w:rsidRPr="00D45297">
        <w:rPr>
          <w:rFonts w:asciiTheme="minorHAnsi" w:hAnsiTheme="minorHAnsi" w:cstheme="minorHAnsi"/>
          <w:sz w:val="24"/>
          <w:szCs w:val="24"/>
        </w:rPr>
        <w:t>long-term</w:t>
      </w:r>
      <w:r w:rsidRPr="00D45297">
        <w:rPr>
          <w:rFonts w:asciiTheme="minorHAnsi" w:hAnsiTheme="minorHAnsi" w:cstheme="minorHAnsi"/>
          <w:sz w:val="24"/>
          <w:szCs w:val="24"/>
        </w:rPr>
        <w:t xml:space="preserve"> Estates</w:t>
      </w:r>
      <w:r w:rsidR="00660DA3" w:rsidRPr="00D45297">
        <w:rPr>
          <w:rFonts w:asciiTheme="minorHAnsi" w:hAnsiTheme="minorHAnsi" w:cstheme="minorHAnsi"/>
          <w:sz w:val="24"/>
          <w:szCs w:val="24"/>
        </w:rPr>
        <w:t xml:space="preserve"> Asset</w:t>
      </w:r>
      <w:r w:rsidRPr="00D45297">
        <w:rPr>
          <w:rFonts w:asciiTheme="minorHAnsi" w:hAnsiTheme="minorHAnsi" w:cstheme="minorHAnsi"/>
          <w:sz w:val="24"/>
          <w:szCs w:val="24"/>
        </w:rPr>
        <w:t xml:space="preserve"> </w:t>
      </w:r>
      <w:r w:rsidR="00C94643" w:rsidRPr="00D45297">
        <w:rPr>
          <w:rFonts w:asciiTheme="minorHAnsi" w:hAnsiTheme="minorHAnsi" w:cstheme="minorHAnsi"/>
          <w:sz w:val="24"/>
          <w:szCs w:val="24"/>
        </w:rPr>
        <w:t>Management Plan.</w:t>
      </w:r>
      <w:r w:rsidR="00C30290" w:rsidRPr="00D45297">
        <w:rPr>
          <w:rFonts w:asciiTheme="minorHAnsi" w:hAnsiTheme="minorHAnsi" w:cstheme="minorHAnsi"/>
          <w:sz w:val="24"/>
          <w:szCs w:val="24"/>
        </w:rPr>
        <w:t xml:space="preserve"> W</w:t>
      </w:r>
      <w:r w:rsidRPr="00D45297">
        <w:rPr>
          <w:rFonts w:asciiTheme="minorHAnsi" w:hAnsiTheme="minorHAnsi" w:cstheme="minorHAnsi"/>
          <w:sz w:val="24"/>
          <w:szCs w:val="24"/>
        </w:rPr>
        <w:t xml:space="preserve">hilst we will continue to address the </w:t>
      </w:r>
      <w:r w:rsidR="00F5557B" w:rsidRPr="00D45297">
        <w:rPr>
          <w:rFonts w:asciiTheme="minorHAnsi" w:hAnsiTheme="minorHAnsi" w:cstheme="minorHAnsi"/>
          <w:sz w:val="24"/>
          <w:szCs w:val="24"/>
        </w:rPr>
        <w:t xml:space="preserve">Property and Estates </w:t>
      </w:r>
      <w:r w:rsidRPr="00D45297">
        <w:rPr>
          <w:rFonts w:asciiTheme="minorHAnsi" w:hAnsiTheme="minorHAnsi" w:cstheme="minorHAnsi"/>
          <w:sz w:val="24"/>
          <w:szCs w:val="24"/>
        </w:rPr>
        <w:t xml:space="preserve">priorities outlined in </w:t>
      </w:r>
      <w:r w:rsidR="00C94643" w:rsidRPr="00D45297">
        <w:rPr>
          <w:rFonts w:asciiTheme="minorHAnsi" w:hAnsiTheme="minorHAnsi" w:cstheme="minorHAnsi"/>
          <w:sz w:val="24"/>
          <w:szCs w:val="24"/>
        </w:rPr>
        <w:t>Part</w:t>
      </w:r>
      <w:r w:rsidRPr="00D45297">
        <w:rPr>
          <w:rFonts w:asciiTheme="minorHAnsi" w:hAnsiTheme="minorHAnsi" w:cstheme="minorHAnsi"/>
          <w:sz w:val="24"/>
          <w:szCs w:val="24"/>
        </w:rPr>
        <w:t xml:space="preserve"> 3</w:t>
      </w:r>
      <w:r w:rsidR="00F5557B" w:rsidRPr="00D45297">
        <w:rPr>
          <w:rFonts w:asciiTheme="minorHAnsi" w:hAnsiTheme="minorHAnsi" w:cstheme="minorHAnsi"/>
          <w:sz w:val="24"/>
          <w:szCs w:val="24"/>
        </w:rPr>
        <w:t xml:space="preserve"> </w:t>
      </w:r>
      <w:r w:rsidRPr="00D45297">
        <w:rPr>
          <w:rFonts w:asciiTheme="minorHAnsi" w:hAnsiTheme="minorHAnsi" w:cstheme="minorHAnsi"/>
          <w:sz w:val="24"/>
          <w:szCs w:val="24"/>
        </w:rPr>
        <w:t xml:space="preserve">throughout the life </w:t>
      </w:r>
      <w:r w:rsidR="00C94643" w:rsidRPr="00D45297">
        <w:rPr>
          <w:rFonts w:asciiTheme="minorHAnsi" w:hAnsiTheme="minorHAnsi" w:cstheme="minorHAnsi"/>
          <w:sz w:val="24"/>
          <w:szCs w:val="24"/>
        </w:rPr>
        <w:t>of this</w:t>
      </w:r>
      <w:r w:rsidRPr="00D45297">
        <w:rPr>
          <w:rFonts w:asciiTheme="minorHAnsi" w:hAnsiTheme="minorHAnsi" w:cstheme="minorHAnsi"/>
          <w:sz w:val="24"/>
          <w:szCs w:val="24"/>
        </w:rPr>
        <w:t xml:space="preserve"> strategy</w:t>
      </w:r>
      <w:r w:rsidR="00584475" w:rsidRPr="00D45297">
        <w:rPr>
          <w:rFonts w:asciiTheme="minorHAnsi" w:hAnsiTheme="minorHAnsi" w:cstheme="minorHAnsi"/>
          <w:sz w:val="24"/>
          <w:szCs w:val="24"/>
        </w:rPr>
        <w:t>,</w:t>
      </w:r>
      <w:r w:rsidRPr="00D45297">
        <w:rPr>
          <w:rFonts w:asciiTheme="minorHAnsi" w:hAnsiTheme="minorHAnsi" w:cstheme="minorHAnsi"/>
          <w:sz w:val="24"/>
          <w:szCs w:val="24"/>
        </w:rPr>
        <w:t xml:space="preserve"> particular focus will be given</w:t>
      </w:r>
      <w:r w:rsidR="00C30290" w:rsidRPr="00D45297">
        <w:rPr>
          <w:rFonts w:asciiTheme="minorHAnsi" w:hAnsiTheme="minorHAnsi" w:cstheme="minorHAnsi"/>
          <w:sz w:val="24"/>
          <w:szCs w:val="24"/>
        </w:rPr>
        <w:t xml:space="preserve"> to projects funded </w:t>
      </w:r>
      <w:r w:rsidR="0075229B">
        <w:rPr>
          <w:rFonts w:asciiTheme="minorHAnsi" w:hAnsiTheme="minorHAnsi" w:cstheme="minorHAnsi"/>
          <w:sz w:val="24"/>
          <w:szCs w:val="24"/>
        </w:rPr>
        <w:t>in the</w:t>
      </w:r>
      <w:r w:rsidR="00C30290" w:rsidRPr="00D45297">
        <w:rPr>
          <w:rFonts w:asciiTheme="minorHAnsi" w:hAnsiTheme="minorHAnsi" w:cstheme="minorHAnsi"/>
          <w:sz w:val="24"/>
          <w:szCs w:val="24"/>
        </w:rPr>
        <w:t xml:space="preserve"> Capital </w:t>
      </w:r>
      <w:r w:rsidR="0075229B">
        <w:rPr>
          <w:rFonts w:asciiTheme="minorHAnsi" w:hAnsiTheme="minorHAnsi" w:cstheme="minorHAnsi"/>
          <w:sz w:val="24"/>
          <w:szCs w:val="24"/>
        </w:rPr>
        <w:t>programme</w:t>
      </w:r>
      <w:r w:rsidR="00C30290" w:rsidRPr="00D45297">
        <w:rPr>
          <w:rFonts w:asciiTheme="minorHAnsi" w:hAnsiTheme="minorHAnsi" w:cstheme="minorHAnsi"/>
          <w:sz w:val="24"/>
          <w:szCs w:val="24"/>
        </w:rPr>
        <w:t>. These projects are outlined below:</w:t>
      </w:r>
    </w:p>
    <w:p w14:paraId="0E621BE4" w14:textId="5651178E" w:rsidR="00B77D2B" w:rsidRPr="00D45297" w:rsidRDefault="00C30290" w:rsidP="00D45297">
      <w:pPr>
        <w:pStyle w:val="Heading2"/>
        <w:spacing w:before="240"/>
        <w:ind w:left="0" w:firstLine="0"/>
        <w:rPr>
          <w:rFonts w:asciiTheme="minorHAnsi" w:hAnsiTheme="minorHAnsi" w:cstheme="minorHAnsi"/>
          <w:b w:val="0"/>
          <w:szCs w:val="28"/>
        </w:rPr>
      </w:pPr>
      <w:r w:rsidRPr="00D45297">
        <w:rPr>
          <w:rFonts w:asciiTheme="minorHAnsi" w:hAnsiTheme="minorHAnsi" w:cstheme="minorHAnsi"/>
          <w:szCs w:val="28"/>
        </w:rPr>
        <w:t xml:space="preserve">Capital </w:t>
      </w:r>
      <w:r w:rsidR="0075229B">
        <w:rPr>
          <w:rFonts w:asciiTheme="minorHAnsi" w:hAnsiTheme="minorHAnsi" w:cstheme="minorHAnsi"/>
          <w:szCs w:val="28"/>
        </w:rPr>
        <w:t>Programme</w:t>
      </w:r>
      <w:r w:rsidRPr="00D45297">
        <w:rPr>
          <w:rFonts w:asciiTheme="minorHAnsi" w:hAnsiTheme="minorHAnsi" w:cstheme="minorHAnsi"/>
          <w:szCs w:val="28"/>
        </w:rPr>
        <w:t xml:space="preserve"> </w:t>
      </w:r>
    </w:p>
    <w:p w14:paraId="2BFC27E6" w14:textId="61FF1AF0" w:rsidR="00F5557B" w:rsidRDefault="00FD606C" w:rsidP="00EA2E0C">
      <w:pPr>
        <w:rPr>
          <w:rFonts w:asciiTheme="minorHAnsi" w:hAnsiTheme="minorHAnsi" w:cstheme="minorHAnsi"/>
          <w:sz w:val="24"/>
          <w:szCs w:val="24"/>
        </w:rPr>
      </w:pPr>
      <w:r>
        <w:rPr>
          <w:rFonts w:asciiTheme="minorHAnsi" w:hAnsiTheme="minorHAnsi" w:cstheme="minorHAnsi"/>
          <w:sz w:val="24"/>
          <w:szCs w:val="24"/>
        </w:rPr>
        <w:t xml:space="preserve">The projects identified in </w:t>
      </w:r>
      <w:proofErr w:type="gramStart"/>
      <w:r>
        <w:rPr>
          <w:rFonts w:asciiTheme="minorHAnsi" w:hAnsiTheme="minorHAnsi" w:cstheme="minorHAnsi"/>
          <w:sz w:val="24"/>
          <w:szCs w:val="24"/>
        </w:rPr>
        <w:t>10 year</w:t>
      </w:r>
      <w:proofErr w:type="gramEnd"/>
      <w:r>
        <w:rPr>
          <w:rFonts w:asciiTheme="minorHAnsi" w:hAnsiTheme="minorHAnsi" w:cstheme="minorHAnsi"/>
          <w:sz w:val="24"/>
          <w:szCs w:val="24"/>
        </w:rPr>
        <w:t xml:space="preserve"> capital programme in Appendix A will be reviewed annually and are subject to CFA approval. They </w:t>
      </w:r>
      <w:r w:rsidR="00F5557B" w:rsidRPr="00D45297">
        <w:rPr>
          <w:rFonts w:asciiTheme="minorHAnsi" w:hAnsiTheme="minorHAnsi" w:cstheme="minorHAnsi"/>
          <w:sz w:val="24"/>
          <w:szCs w:val="24"/>
        </w:rPr>
        <w:t xml:space="preserve">require significant investment by the Service to be successfully delivered to achieve long term aspirations. The completion of these projects will reduce </w:t>
      </w:r>
      <w:r w:rsidR="00584475" w:rsidRPr="00D45297">
        <w:rPr>
          <w:rFonts w:asciiTheme="minorHAnsi" w:hAnsiTheme="minorHAnsi" w:cstheme="minorHAnsi"/>
          <w:sz w:val="24"/>
          <w:szCs w:val="24"/>
        </w:rPr>
        <w:t xml:space="preserve">future </w:t>
      </w:r>
      <w:r w:rsidR="00F5557B" w:rsidRPr="00D45297">
        <w:rPr>
          <w:rFonts w:asciiTheme="minorHAnsi" w:hAnsiTheme="minorHAnsi" w:cstheme="minorHAnsi"/>
          <w:sz w:val="24"/>
          <w:szCs w:val="24"/>
        </w:rPr>
        <w:t>revenue funding requirements by reducing existing maintenance backlog, predicted future maintenance and running costs. They will ensure that Service has Estate assets that are Fit for Purpose and enable the Core Priorities and Core Values to be achieved</w:t>
      </w:r>
      <w:r>
        <w:rPr>
          <w:rFonts w:asciiTheme="minorHAnsi" w:hAnsiTheme="minorHAnsi" w:cstheme="minorHAnsi"/>
          <w:sz w:val="24"/>
          <w:szCs w:val="24"/>
        </w:rPr>
        <w:t>, they include:</w:t>
      </w:r>
    </w:p>
    <w:p w14:paraId="33903B8E" w14:textId="77777777" w:rsidR="00FD606C" w:rsidRPr="00D45297" w:rsidRDefault="00FD606C" w:rsidP="00FD606C">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Programme of works for Drill Tower Replacements at </w:t>
      </w:r>
      <w:proofErr w:type="gramStart"/>
      <w:r w:rsidRPr="00D45297">
        <w:rPr>
          <w:rFonts w:asciiTheme="minorHAnsi" w:hAnsiTheme="minorHAnsi" w:cstheme="minorHAnsi"/>
          <w:sz w:val="24"/>
          <w:szCs w:val="24"/>
        </w:rPr>
        <w:t>several</w:t>
      </w:r>
      <w:proofErr w:type="gramEnd"/>
      <w:r w:rsidRPr="00D45297">
        <w:rPr>
          <w:rFonts w:asciiTheme="minorHAnsi" w:hAnsiTheme="minorHAnsi" w:cstheme="minorHAnsi"/>
          <w:sz w:val="24"/>
          <w:szCs w:val="24"/>
        </w:rPr>
        <w:t xml:space="preserve"> fire stations. </w:t>
      </w:r>
    </w:p>
    <w:p w14:paraId="3F497E98" w14:textId="77777777" w:rsidR="00FD606C" w:rsidRPr="00D45297" w:rsidRDefault="00FD606C" w:rsidP="00FD606C">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Blackpool Fire station accommodation upgrades. </w:t>
      </w:r>
    </w:p>
    <w:p w14:paraId="018A560E" w14:textId="77777777" w:rsidR="00FD606C" w:rsidRPr="00D45297" w:rsidRDefault="00FD606C" w:rsidP="00FD606C">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Redevelopment of Service Training Centre – Training Props and Facilities. </w:t>
      </w:r>
    </w:p>
    <w:p w14:paraId="3313F97B" w14:textId="77777777" w:rsidR="00FD606C" w:rsidRDefault="00FD606C" w:rsidP="00FD606C">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Design and Construction of new joint Headquarters and Learning and Development Centre building. </w:t>
      </w:r>
    </w:p>
    <w:p w14:paraId="2056A579" w14:textId="77777777" w:rsidR="00FD606C" w:rsidRPr="00D45297" w:rsidRDefault="00FD606C" w:rsidP="00FD606C">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Preston Station redevelopment. </w:t>
      </w:r>
    </w:p>
    <w:p w14:paraId="3716E45E" w14:textId="77777777" w:rsidR="00FD606C" w:rsidRPr="00907FD9" w:rsidRDefault="00FD606C" w:rsidP="00FD606C">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Fulwood Station redevelopment. </w:t>
      </w:r>
    </w:p>
    <w:p w14:paraId="279E2EB8" w14:textId="21CE7B73" w:rsidR="00907FD9" w:rsidRPr="00907FD9" w:rsidRDefault="00907FD9" w:rsidP="00907FD9">
      <w:pPr>
        <w:pStyle w:val="Heading2"/>
        <w:spacing w:before="240"/>
        <w:ind w:left="0" w:firstLine="0"/>
        <w:rPr>
          <w:rFonts w:asciiTheme="minorHAnsi" w:hAnsiTheme="minorHAnsi" w:cstheme="minorHAnsi"/>
          <w:szCs w:val="28"/>
        </w:rPr>
      </w:pPr>
      <w:r w:rsidRPr="00907FD9">
        <w:rPr>
          <w:rFonts w:asciiTheme="minorHAnsi" w:hAnsiTheme="minorHAnsi" w:cstheme="minorHAnsi"/>
          <w:szCs w:val="28"/>
        </w:rPr>
        <w:t>Future Projects</w:t>
      </w:r>
    </w:p>
    <w:p w14:paraId="120FCE02" w14:textId="3A103E67" w:rsidR="00F5557B" w:rsidRPr="00D45297" w:rsidRDefault="00907FD9" w:rsidP="00DC23BB">
      <w:pPr>
        <w:rPr>
          <w:rFonts w:asciiTheme="minorHAnsi" w:hAnsiTheme="minorHAnsi" w:cstheme="minorHAnsi"/>
          <w:sz w:val="24"/>
          <w:szCs w:val="24"/>
        </w:rPr>
      </w:pPr>
      <w:proofErr w:type="gramStart"/>
      <w:r>
        <w:rPr>
          <w:rFonts w:asciiTheme="minorHAnsi" w:hAnsiTheme="minorHAnsi" w:cstheme="minorHAnsi"/>
          <w:sz w:val="24"/>
          <w:szCs w:val="24"/>
        </w:rPr>
        <w:t>A</w:t>
      </w:r>
      <w:r w:rsidR="009C6CC1" w:rsidRPr="00D45297">
        <w:rPr>
          <w:rFonts w:asciiTheme="minorHAnsi" w:hAnsiTheme="minorHAnsi" w:cstheme="minorHAnsi"/>
          <w:sz w:val="24"/>
          <w:szCs w:val="24"/>
        </w:rPr>
        <w:t xml:space="preserve"> number of</w:t>
      </w:r>
      <w:proofErr w:type="gramEnd"/>
      <w:r w:rsidR="009C6CC1" w:rsidRPr="00D45297">
        <w:rPr>
          <w:rFonts w:asciiTheme="minorHAnsi" w:hAnsiTheme="minorHAnsi" w:cstheme="minorHAnsi"/>
          <w:sz w:val="24"/>
          <w:szCs w:val="24"/>
        </w:rPr>
        <w:t xml:space="preserve"> factors </w:t>
      </w:r>
      <w:r>
        <w:rPr>
          <w:rFonts w:asciiTheme="minorHAnsi" w:hAnsiTheme="minorHAnsi" w:cstheme="minorHAnsi"/>
          <w:sz w:val="24"/>
          <w:szCs w:val="24"/>
        </w:rPr>
        <w:t>will</w:t>
      </w:r>
      <w:r w:rsidR="009C6CC1" w:rsidRPr="00D45297">
        <w:rPr>
          <w:rFonts w:asciiTheme="minorHAnsi" w:hAnsiTheme="minorHAnsi" w:cstheme="minorHAnsi"/>
          <w:sz w:val="24"/>
          <w:szCs w:val="24"/>
        </w:rPr>
        <w:t xml:space="preserve"> </w:t>
      </w:r>
      <w:r>
        <w:rPr>
          <w:rFonts w:asciiTheme="minorHAnsi" w:hAnsiTheme="minorHAnsi" w:cstheme="minorHAnsi"/>
          <w:sz w:val="24"/>
          <w:szCs w:val="24"/>
        </w:rPr>
        <w:t>influence</w:t>
      </w:r>
      <w:r w:rsidR="009C6CC1" w:rsidRPr="00D45297">
        <w:rPr>
          <w:rFonts w:asciiTheme="minorHAnsi" w:hAnsiTheme="minorHAnsi" w:cstheme="minorHAnsi"/>
          <w:sz w:val="24"/>
          <w:szCs w:val="24"/>
        </w:rPr>
        <w:t xml:space="preserve"> future p</w:t>
      </w:r>
      <w:r>
        <w:rPr>
          <w:rFonts w:asciiTheme="minorHAnsi" w:hAnsiTheme="minorHAnsi" w:cstheme="minorHAnsi"/>
          <w:sz w:val="24"/>
          <w:szCs w:val="24"/>
        </w:rPr>
        <w:t>rojects</w:t>
      </w:r>
      <w:r w:rsidR="009C6CC1" w:rsidRPr="00D45297">
        <w:rPr>
          <w:rFonts w:asciiTheme="minorHAnsi" w:hAnsiTheme="minorHAnsi" w:cstheme="minorHAnsi"/>
          <w:sz w:val="24"/>
          <w:szCs w:val="24"/>
        </w:rPr>
        <w:t>, including:</w:t>
      </w:r>
    </w:p>
    <w:p w14:paraId="21F053D0" w14:textId="6DE3418D" w:rsidR="009C6CC1" w:rsidRPr="00D45297" w:rsidRDefault="009C6CC1"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Changes at Local and National Government level </w:t>
      </w:r>
    </w:p>
    <w:p w14:paraId="111FA669" w14:textId="2FFE4A7E" w:rsidR="009C6CC1" w:rsidRPr="00D45297" w:rsidRDefault="009C6CC1"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Changes to Service Governance </w:t>
      </w:r>
    </w:p>
    <w:p w14:paraId="6E5E8F0B" w14:textId="4256A5B3" w:rsidR="009C6CC1" w:rsidRPr="00D45297" w:rsidRDefault="009C6CC1"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Medium Term Financial settlement </w:t>
      </w:r>
    </w:p>
    <w:p w14:paraId="7C9141F4" w14:textId="2AF5A1B8" w:rsidR="009C6CC1" w:rsidRPr="00D45297" w:rsidRDefault="009C6CC1"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Ongoing review of CRMP / Service Plans </w:t>
      </w:r>
    </w:p>
    <w:p w14:paraId="4E3079F3" w14:textId="4110B5C6" w:rsidR="009C6CC1" w:rsidRPr="00D45297" w:rsidRDefault="009C6CC1"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Changes to risk profiles</w:t>
      </w:r>
    </w:p>
    <w:p w14:paraId="6E7EEB38" w14:textId="220673BF" w:rsidR="00584475" w:rsidRPr="00D45297" w:rsidRDefault="00584475"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Outcome of Stock Condition Surveys </w:t>
      </w:r>
    </w:p>
    <w:p w14:paraId="4A9545C8" w14:textId="7E3A922E" w:rsidR="009C6CC1" w:rsidRPr="00D45297" w:rsidRDefault="009C6CC1" w:rsidP="00D45297">
      <w:pPr>
        <w:pStyle w:val="ListParagraph"/>
        <w:numPr>
          <w:ilvl w:val="0"/>
          <w:numId w:val="11"/>
        </w:numPr>
        <w:spacing w:before="240"/>
        <w:rPr>
          <w:rFonts w:asciiTheme="minorHAnsi" w:hAnsiTheme="minorHAnsi" w:cstheme="minorHAnsi"/>
          <w:sz w:val="24"/>
          <w:szCs w:val="24"/>
        </w:rPr>
      </w:pPr>
      <w:r w:rsidRPr="00D45297">
        <w:rPr>
          <w:rFonts w:asciiTheme="minorHAnsi" w:hAnsiTheme="minorHAnsi" w:cstheme="minorHAnsi"/>
          <w:sz w:val="24"/>
          <w:szCs w:val="24"/>
        </w:rPr>
        <w:t xml:space="preserve">Identification of </w:t>
      </w:r>
      <w:r w:rsidR="00ED1A73" w:rsidRPr="00D45297">
        <w:rPr>
          <w:rFonts w:asciiTheme="minorHAnsi" w:hAnsiTheme="minorHAnsi" w:cstheme="minorHAnsi"/>
          <w:sz w:val="24"/>
          <w:szCs w:val="24"/>
        </w:rPr>
        <w:t xml:space="preserve">requirements in connection with Aims and Objectives stated in Part 3 </w:t>
      </w:r>
    </w:p>
    <w:p w14:paraId="6D4C53B0" w14:textId="77777777" w:rsidR="00A81845" w:rsidRDefault="00A81845">
      <w:pPr>
        <w:spacing w:after="160" w:line="259" w:lineRule="auto"/>
        <w:ind w:left="0" w:right="0" w:firstLine="0"/>
        <w:rPr>
          <w:rFonts w:asciiTheme="minorHAnsi" w:eastAsia="Calibri" w:hAnsiTheme="minorHAnsi" w:cstheme="minorHAnsi"/>
          <w:b/>
          <w:color w:val="E64237"/>
          <w:sz w:val="28"/>
          <w:szCs w:val="28"/>
        </w:rPr>
      </w:pPr>
      <w:r>
        <w:rPr>
          <w:rFonts w:asciiTheme="minorHAnsi" w:hAnsiTheme="minorHAnsi" w:cstheme="minorHAnsi"/>
          <w:szCs w:val="28"/>
        </w:rPr>
        <w:br w:type="page"/>
      </w:r>
    </w:p>
    <w:p w14:paraId="42D13F9F" w14:textId="034E48D2" w:rsidR="00CC4D2F" w:rsidRPr="00D45297" w:rsidRDefault="00CC4D2F" w:rsidP="00D45297">
      <w:pPr>
        <w:pStyle w:val="Heading2"/>
        <w:spacing w:before="240"/>
        <w:ind w:left="0" w:firstLine="0"/>
        <w:rPr>
          <w:rFonts w:asciiTheme="minorHAnsi" w:hAnsiTheme="minorHAnsi" w:cstheme="minorHAnsi"/>
          <w:b w:val="0"/>
          <w:szCs w:val="28"/>
        </w:rPr>
      </w:pPr>
      <w:r w:rsidRPr="00D45297">
        <w:rPr>
          <w:rFonts w:asciiTheme="minorHAnsi" w:hAnsiTheme="minorHAnsi" w:cstheme="minorHAnsi"/>
          <w:szCs w:val="28"/>
        </w:rPr>
        <w:lastRenderedPageBreak/>
        <w:t xml:space="preserve">Governance and Implementation </w:t>
      </w:r>
    </w:p>
    <w:p w14:paraId="5BD27475" w14:textId="2EC8C495" w:rsidR="002B3E38" w:rsidRPr="00D45297" w:rsidRDefault="002B3E38" w:rsidP="00D45297">
      <w:pPr>
        <w:rPr>
          <w:rFonts w:asciiTheme="minorHAnsi" w:hAnsiTheme="minorHAnsi" w:cstheme="minorHAnsi"/>
          <w:sz w:val="24"/>
          <w:szCs w:val="24"/>
        </w:rPr>
      </w:pPr>
      <w:r w:rsidRPr="00D45297">
        <w:rPr>
          <w:rFonts w:asciiTheme="minorHAnsi" w:hAnsiTheme="minorHAnsi" w:cstheme="minorHAnsi"/>
          <w:sz w:val="24"/>
          <w:szCs w:val="24"/>
        </w:rPr>
        <w:t xml:space="preserve">LFRS </w:t>
      </w:r>
      <w:r w:rsidR="00B13B79" w:rsidRPr="00D45297">
        <w:rPr>
          <w:rFonts w:asciiTheme="minorHAnsi" w:hAnsiTheme="minorHAnsi" w:cstheme="minorHAnsi"/>
          <w:sz w:val="24"/>
          <w:szCs w:val="24"/>
        </w:rPr>
        <w:t xml:space="preserve">Property &amp; </w:t>
      </w:r>
      <w:r w:rsidRPr="00D45297">
        <w:rPr>
          <w:rFonts w:asciiTheme="minorHAnsi" w:hAnsiTheme="minorHAnsi" w:cstheme="minorHAnsi"/>
          <w:sz w:val="24"/>
          <w:szCs w:val="24"/>
        </w:rPr>
        <w:t>Estate Asset</w:t>
      </w:r>
      <w:r w:rsidR="00B13B79" w:rsidRPr="00D45297">
        <w:rPr>
          <w:rFonts w:asciiTheme="minorHAnsi" w:hAnsiTheme="minorHAnsi" w:cstheme="minorHAnsi"/>
          <w:sz w:val="24"/>
          <w:szCs w:val="24"/>
        </w:rPr>
        <w:t>s</w:t>
      </w:r>
      <w:r w:rsidRPr="00D45297">
        <w:rPr>
          <w:rFonts w:asciiTheme="minorHAnsi" w:hAnsiTheme="minorHAnsi" w:cstheme="minorHAnsi"/>
          <w:sz w:val="24"/>
          <w:szCs w:val="24"/>
        </w:rPr>
        <w:t xml:space="preserve"> Management Strategy sets out our commitment with our staff, stakeholders, community and site sharing partners for the Service. It is owned by Executive Board (EB) who set the strategic objectives and agree the priorities for the Service with the Combined Fire Authority (CFA)</w:t>
      </w:r>
      <w:r w:rsidR="00575156" w:rsidRPr="00D45297">
        <w:rPr>
          <w:rFonts w:asciiTheme="minorHAnsi" w:hAnsiTheme="minorHAnsi" w:cstheme="minorHAnsi"/>
          <w:sz w:val="24"/>
          <w:szCs w:val="24"/>
        </w:rPr>
        <w:t>.</w:t>
      </w:r>
    </w:p>
    <w:p w14:paraId="164C594E" w14:textId="1C75BE94" w:rsidR="002B3E38" w:rsidRPr="00D45297" w:rsidRDefault="002B3E38" w:rsidP="00DC23BB">
      <w:pPr>
        <w:ind w:left="0" w:firstLine="0"/>
        <w:rPr>
          <w:rFonts w:asciiTheme="minorHAnsi" w:hAnsiTheme="minorHAnsi" w:cstheme="minorHAnsi"/>
          <w:sz w:val="24"/>
          <w:szCs w:val="24"/>
        </w:rPr>
      </w:pPr>
      <w:r w:rsidRPr="00D45297">
        <w:rPr>
          <w:rFonts w:asciiTheme="minorHAnsi" w:hAnsiTheme="minorHAnsi" w:cstheme="minorHAnsi"/>
          <w:sz w:val="24"/>
          <w:szCs w:val="24"/>
        </w:rPr>
        <w:t xml:space="preserve">The EB ensure that sufficient resources are available to deliver this strategy and will provide strategic direction to ensure holistic and service wide approaches are taken in relation to decisions relating to the Estates assets. </w:t>
      </w:r>
    </w:p>
    <w:p w14:paraId="2BFCC5E7" w14:textId="5DA54DB7" w:rsidR="002B3E38" w:rsidRPr="00D45297" w:rsidRDefault="002B3E38" w:rsidP="00DC23BB">
      <w:pPr>
        <w:ind w:left="0" w:firstLine="0"/>
        <w:rPr>
          <w:rFonts w:asciiTheme="minorHAnsi" w:hAnsiTheme="minorHAnsi" w:cstheme="minorHAnsi"/>
          <w:sz w:val="24"/>
          <w:szCs w:val="24"/>
        </w:rPr>
      </w:pPr>
      <w:r w:rsidRPr="00D45297">
        <w:rPr>
          <w:rFonts w:asciiTheme="minorHAnsi" w:hAnsiTheme="minorHAnsi" w:cstheme="minorHAnsi"/>
          <w:sz w:val="24"/>
          <w:szCs w:val="24"/>
        </w:rPr>
        <w:t xml:space="preserve">The implementation of this strategy, and delivery of the PAMP, is the responsibility of the </w:t>
      </w:r>
      <w:r w:rsidR="00575156" w:rsidRPr="00D45297">
        <w:rPr>
          <w:rFonts w:asciiTheme="minorHAnsi" w:hAnsiTheme="minorHAnsi" w:cstheme="minorHAnsi"/>
          <w:sz w:val="24"/>
          <w:szCs w:val="24"/>
        </w:rPr>
        <w:t>Head of Property</w:t>
      </w:r>
      <w:r w:rsidRPr="00D45297">
        <w:rPr>
          <w:rFonts w:asciiTheme="minorHAnsi" w:hAnsiTheme="minorHAnsi" w:cstheme="minorHAnsi"/>
          <w:sz w:val="24"/>
          <w:szCs w:val="24"/>
        </w:rPr>
        <w:t xml:space="preserve">. Delivery and performance </w:t>
      </w:r>
      <w:r w:rsidR="00575156" w:rsidRPr="00D45297">
        <w:rPr>
          <w:rFonts w:asciiTheme="minorHAnsi" w:hAnsiTheme="minorHAnsi" w:cstheme="minorHAnsi"/>
          <w:sz w:val="24"/>
          <w:szCs w:val="24"/>
        </w:rPr>
        <w:t xml:space="preserve">are </w:t>
      </w:r>
      <w:r w:rsidRPr="00D45297">
        <w:rPr>
          <w:rFonts w:asciiTheme="minorHAnsi" w:hAnsiTheme="minorHAnsi" w:cstheme="minorHAnsi"/>
          <w:sz w:val="24"/>
          <w:szCs w:val="24"/>
        </w:rPr>
        <w:t xml:space="preserve">monitored through Capital Projects Programme Board and Corporate Programme Board. </w:t>
      </w:r>
    </w:p>
    <w:p w14:paraId="7141FE2F" w14:textId="77777777" w:rsidR="0075229B" w:rsidRDefault="0075229B">
      <w:pPr>
        <w:spacing w:after="160" w:line="259" w:lineRule="auto"/>
        <w:ind w:left="0" w:right="0" w:firstLine="0"/>
        <w:rPr>
          <w:rFonts w:asciiTheme="minorHAnsi" w:hAnsiTheme="minorHAnsi" w:cstheme="minorHAnsi"/>
          <w:sz w:val="24"/>
          <w:szCs w:val="24"/>
        </w:rPr>
        <w:sectPr w:rsidR="0075229B" w:rsidSect="00D45297">
          <w:headerReference w:type="even" r:id="rId11"/>
          <w:headerReference w:type="default" r:id="rId12"/>
          <w:footerReference w:type="even" r:id="rId13"/>
          <w:footerReference w:type="default" r:id="rId14"/>
          <w:headerReference w:type="first" r:id="rId15"/>
          <w:footerReference w:type="first" r:id="rId16"/>
          <w:pgSz w:w="11906" w:h="16838"/>
          <w:pgMar w:top="1135" w:right="1114" w:bottom="396" w:left="850" w:header="720" w:footer="720" w:gutter="0"/>
          <w:cols w:space="720"/>
          <w:docGrid w:linePitch="299"/>
        </w:sectPr>
      </w:pPr>
      <w:r>
        <w:rPr>
          <w:rFonts w:asciiTheme="minorHAnsi" w:hAnsiTheme="minorHAnsi" w:cstheme="minorHAnsi"/>
          <w:sz w:val="24"/>
          <w:szCs w:val="24"/>
        </w:rPr>
        <w:br w:type="page"/>
      </w:r>
    </w:p>
    <w:p w14:paraId="3F8FDDF5" w14:textId="5E1223F2" w:rsidR="0075229B" w:rsidRDefault="0075229B">
      <w:pPr>
        <w:spacing w:after="160" w:line="259" w:lineRule="auto"/>
        <w:ind w:left="0" w:right="0" w:firstLine="0"/>
        <w:rPr>
          <w:rFonts w:asciiTheme="minorHAnsi" w:hAnsiTheme="minorHAnsi" w:cstheme="minorHAnsi"/>
          <w:sz w:val="24"/>
          <w:szCs w:val="24"/>
        </w:rPr>
      </w:pPr>
    </w:p>
    <w:p w14:paraId="78F9EB27" w14:textId="4AFC9BA1" w:rsidR="002B3E38" w:rsidRPr="0075229B" w:rsidRDefault="0075229B" w:rsidP="0075229B">
      <w:pPr>
        <w:pStyle w:val="Heading2"/>
        <w:ind w:left="567" w:firstLine="0"/>
        <w:jc w:val="right"/>
        <w:rPr>
          <w:rFonts w:asciiTheme="minorHAnsi" w:hAnsiTheme="minorHAnsi" w:cstheme="minorHAnsi"/>
          <w:sz w:val="32"/>
          <w:szCs w:val="32"/>
        </w:rPr>
      </w:pPr>
      <w:r w:rsidRPr="0075229B">
        <w:rPr>
          <w:rFonts w:asciiTheme="minorHAnsi" w:hAnsiTheme="minorHAnsi" w:cstheme="minorHAnsi"/>
          <w:sz w:val="32"/>
          <w:szCs w:val="32"/>
        </w:rPr>
        <w:t>Appendix A</w:t>
      </w:r>
    </w:p>
    <w:p w14:paraId="7406665E" w14:textId="6FD75921" w:rsidR="0075229B" w:rsidRPr="00ED3479" w:rsidRDefault="0075229B" w:rsidP="00DC23BB">
      <w:pPr>
        <w:ind w:left="567"/>
        <w:rPr>
          <w:rFonts w:asciiTheme="minorHAnsi" w:hAnsiTheme="minorHAnsi" w:cstheme="minorHAnsi"/>
          <w:b/>
          <w:bCs/>
          <w:sz w:val="24"/>
          <w:szCs w:val="24"/>
        </w:rPr>
      </w:pPr>
      <w:r w:rsidRPr="00ED3479">
        <w:rPr>
          <w:rFonts w:asciiTheme="minorHAnsi" w:hAnsiTheme="minorHAnsi" w:cstheme="minorHAnsi"/>
          <w:b/>
          <w:bCs/>
          <w:sz w:val="24"/>
          <w:szCs w:val="24"/>
        </w:rPr>
        <w:t>Property and Estates Capital Programme (</w:t>
      </w:r>
      <w:r w:rsidR="00ED3479" w:rsidRPr="00ED3479">
        <w:rPr>
          <w:rFonts w:asciiTheme="minorHAnsi" w:hAnsiTheme="minorHAnsi" w:cstheme="minorHAnsi"/>
          <w:b/>
          <w:bCs/>
          <w:sz w:val="24"/>
          <w:szCs w:val="24"/>
        </w:rPr>
        <w:t>based on 2023 – 20</w:t>
      </w:r>
      <w:r w:rsidR="001B730B">
        <w:rPr>
          <w:rFonts w:asciiTheme="minorHAnsi" w:hAnsiTheme="minorHAnsi" w:cstheme="minorHAnsi"/>
          <w:b/>
          <w:bCs/>
          <w:sz w:val="24"/>
          <w:szCs w:val="24"/>
        </w:rPr>
        <w:t>33</w:t>
      </w:r>
      <w:r w:rsidR="00ED3479" w:rsidRPr="00ED3479">
        <w:rPr>
          <w:rFonts w:asciiTheme="minorHAnsi" w:hAnsiTheme="minorHAnsi" w:cstheme="minorHAnsi"/>
          <w:b/>
          <w:bCs/>
          <w:sz w:val="24"/>
          <w:szCs w:val="24"/>
        </w:rPr>
        <w:t xml:space="preserve"> capital programme agreed by CFA February 202</w:t>
      </w:r>
      <w:r w:rsidR="001B730B">
        <w:rPr>
          <w:rFonts w:asciiTheme="minorHAnsi" w:hAnsiTheme="minorHAnsi" w:cstheme="minorHAnsi"/>
          <w:b/>
          <w:bCs/>
          <w:sz w:val="24"/>
          <w:szCs w:val="24"/>
        </w:rPr>
        <w:t>4</w:t>
      </w:r>
      <w:r w:rsidR="00ED3479" w:rsidRPr="00ED3479">
        <w:rPr>
          <w:rFonts w:asciiTheme="minorHAnsi" w:hAnsiTheme="minorHAnsi" w:cstheme="minorHAnsi"/>
          <w:b/>
          <w:bCs/>
          <w:sz w:val="24"/>
          <w:szCs w:val="24"/>
        </w:rPr>
        <w:t>)</w:t>
      </w:r>
      <w:r w:rsidR="00FD606C">
        <w:rPr>
          <w:rFonts w:asciiTheme="minorHAnsi" w:hAnsiTheme="minorHAnsi" w:cstheme="minorHAnsi"/>
          <w:b/>
          <w:bCs/>
          <w:sz w:val="24"/>
          <w:szCs w:val="24"/>
        </w:rPr>
        <w:t xml:space="preserve"> </w:t>
      </w:r>
    </w:p>
    <w:tbl>
      <w:tblPr>
        <w:tblW w:w="15189" w:type="dxa"/>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89"/>
        <w:gridCol w:w="1020"/>
        <w:gridCol w:w="1020"/>
        <w:gridCol w:w="1020"/>
        <w:gridCol w:w="1020"/>
        <w:gridCol w:w="1020"/>
        <w:gridCol w:w="1020"/>
        <w:gridCol w:w="1020"/>
        <w:gridCol w:w="1020"/>
        <w:gridCol w:w="1020"/>
        <w:gridCol w:w="1020"/>
      </w:tblGrid>
      <w:tr w:rsidR="00FD606C" w:rsidRPr="00ED3479" w14:paraId="508B069E" w14:textId="01686145" w:rsidTr="00FD606C">
        <w:trPr>
          <w:trHeight w:val="255"/>
        </w:trPr>
        <w:tc>
          <w:tcPr>
            <w:tcW w:w="4989" w:type="dxa"/>
            <w:shd w:val="clear" w:color="auto" w:fill="auto"/>
            <w:noWrap/>
          </w:tcPr>
          <w:p w14:paraId="2B6C95BB" w14:textId="1A23634A" w:rsidR="00ED3479" w:rsidRPr="00ED3479" w:rsidRDefault="002E1FBB" w:rsidP="00FD606C">
            <w:pPr>
              <w:spacing w:before="120" w:after="120" w:line="286" w:lineRule="auto"/>
              <w:ind w:left="11" w:right="5" w:hanging="11"/>
              <w:jc w:val="both"/>
              <w:rPr>
                <w:b/>
              </w:rPr>
            </w:pPr>
            <w:r>
              <w:rPr>
                <w:b/>
              </w:rPr>
              <w:t xml:space="preserve">Description </w:t>
            </w:r>
          </w:p>
        </w:tc>
        <w:tc>
          <w:tcPr>
            <w:tcW w:w="1020" w:type="dxa"/>
            <w:shd w:val="clear" w:color="auto" w:fill="auto"/>
            <w:noWrap/>
          </w:tcPr>
          <w:p w14:paraId="7FB8E62B" w14:textId="77777777" w:rsidR="00ED3479" w:rsidRPr="00ED3479" w:rsidRDefault="00ED3479" w:rsidP="00FD606C">
            <w:pPr>
              <w:spacing w:before="120" w:after="120" w:line="286" w:lineRule="auto"/>
              <w:ind w:left="11" w:right="0" w:hanging="11"/>
              <w:jc w:val="center"/>
              <w:rPr>
                <w:b/>
              </w:rPr>
            </w:pPr>
            <w:r w:rsidRPr="00ED3479">
              <w:rPr>
                <w:b/>
              </w:rPr>
              <w:t>2023/24</w:t>
            </w:r>
          </w:p>
        </w:tc>
        <w:tc>
          <w:tcPr>
            <w:tcW w:w="1020" w:type="dxa"/>
            <w:shd w:val="clear" w:color="auto" w:fill="auto"/>
            <w:noWrap/>
          </w:tcPr>
          <w:p w14:paraId="73630B82" w14:textId="77777777" w:rsidR="00ED3479" w:rsidRPr="00ED3479" w:rsidRDefault="00ED3479" w:rsidP="00FD606C">
            <w:pPr>
              <w:spacing w:before="120" w:after="120" w:line="286" w:lineRule="auto"/>
              <w:ind w:left="11" w:right="0" w:hanging="11"/>
              <w:jc w:val="center"/>
              <w:rPr>
                <w:b/>
              </w:rPr>
            </w:pPr>
            <w:r w:rsidRPr="00ED3479">
              <w:rPr>
                <w:b/>
              </w:rPr>
              <w:t>2024/25</w:t>
            </w:r>
          </w:p>
        </w:tc>
        <w:tc>
          <w:tcPr>
            <w:tcW w:w="1020" w:type="dxa"/>
            <w:shd w:val="clear" w:color="auto" w:fill="auto"/>
            <w:noWrap/>
          </w:tcPr>
          <w:p w14:paraId="39BD7F3A" w14:textId="77777777" w:rsidR="00ED3479" w:rsidRPr="00ED3479" w:rsidRDefault="00ED3479" w:rsidP="00FD606C">
            <w:pPr>
              <w:spacing w:before="120" w:after="120" w:line="286" w:lineRule="auto"/>
              <w:ind w:left="11" w:right="0" w:hanging="11"/>
              <w:jc w:val="center"/>
              <w:rPr>
                <w:b/>
              </w:rPr>
            </w:pPr>
            <w:r w:rsidRPr="00ED3479">
              <w:rPr>
                <w:b/>
              </w:rPr>
              <w:t>2025/26</w:t>
            </w:r>
          </w:p>
        </w:tc>
        <w:tc>
          <w:tcPr>
            <w:tcW w:w="1020" w:type="dxa"/>
            <w:shd w:val="clear" w:color="auto" w:fill="auto"/>
            <w:noWrap/>
          </w:tcPr>
          <w:p w14:paraId="35C6976F" w14:textId="77777777" w:rsidR="00ED3479" w:rsidRPr="00ED3479" w:rsidRDefault="00ED3479" w:rsidP="00FD606C">
            <w:pPr>
              <w:spacing w:before="120" w:after="120" w:line="286" w:lineRule="auto"/>
              <w:ind w:left="11" w:right="0" w:hanging="11"/>
              <w:jc w:val="center"/>
              <w:rPr>
                <w:b/>
              </w:rPr>
            </w:pPr>
            <w:r w:rsidRPr="00ED3479">
              <w:rPr>
                <w:b/>
              </w:rPr>
              <w:t>2026/27</w:t>
            </w:r>
          </w:p>
        </w:tc>
        <w:tc>
          <w:tcPr>
            <w:tcW w:w="1020" w:type="dxa"/>
            <w:shd w:val="clear" w:color="auto" w:fill="auto"/>
            <w:noWrap/>
          </w:tcPr>
          <w:p w14:paraId="1EAC3C1E" w14:textId="77777777" w:rsidR="00ED3479" w:rsidRPr="00ED3479" w:rsidRDefault="00ED3479" w:rsidP="00FD606C">
            <w:pPr>
              <w:spacing w:before="120" w:after="120" w:line="286" w:lineRule="auto"/>
              <w:ind w:left="11" w:right="0" w:hanging="11"/>
              <w:jc w:val="center"/>
              <w:rPr>
                <w:b/>
              </w:rPr>
            </w:pPr>
            <w:r w:rsidRPr="00ED3479">
              <w:rPr>
                <w:b/>
              </w:rPr>
              <w:t>2027/28</w:t>
            </w:r>
          </w:p>
        </w:tc>
        <w:tc>
          <w:tcPr>
            <w:tcW w:w="1020" w:type="dxa"/>
          </w:tcPr>
          <w:p w14:paraId="3C4FCC37" w14:textId="008B693E" w:rsidR="00ED3479" w:rsidRPr="00ED3479" w:rsidRDefault="00ED3479" w:rsidP="00FD606C">
            <w:pPr>
              <w:spacing w:before="120" w:after="120" w:line="286" w:lineRule="auto"/>
              <w:ind w:left="11" w:right="0" w:hanging="11"/>
              <w:jc w:val="center"/>
              <w:rPr>
                <w:b/>
              </w:rPr>
            </w:pPr>
            <w:r w:rsidRPr="00ED3479">
              <w:rPr>
                <w:b/>
              </w:rPr>
              <w:t>20</w:t>
            </w:r>
            <w:r>
              <w:rPr>
                <w:b/>
              </w:rPr>
              <w:t>28/29</w:t>
            </w:r>
          </w:p>
        </w:tc>
        <w:tc>
          <w:tcPr>
            <w:tcW w:w="1020" w:type="dxa"/>
          </w:tcPr>
          <w:p w14:paraId="468470C4" w14:textId="2A6E84AE" w:rsidR="00ED3479" w:rsidRPr="00ED3479" w:rsidRDefault="00ED3479" w:rsidP="00FD606C">
            <w:pPr>
              <w:spacing w:before="120" w:after="120" w:line="286" w:lineRule="auto"/>
              <w:ind w:left="11" w:right="0" w:hanging="11"/>
              <w:jc w:val="center"/>
              <w:rPr>
                <w:b/>
              </w:rPr>
            </w:pPr>
            <w:r w:rsidRPr="00ED3479">
              <w:rPr>
                <w:b/>
              </w:rPr>
              <w:t>202</w:t>
            </w:r>
            <w:r>
              <w:rPr>
                <w:b/>
              </w:rPr>
              <w:t>9</w:t>
            </w:r>
            <w:r w:rsidRPr="00ED3479">
              <w:rPr>
                <w:b/>
              </w:rPr>
              <w:t>/</w:t>
            </w:r>
            <w:r>
              <w:rPr>
                <w:b/>
              </w:rPr>
              <w:t>30</w:t>
            </w:r>
          </w:p>
        </w:tc>
        <w:tc>
          <w:tcPr>
            <w:tcW w:w="1020" w:type="dxa"/>
          </w:tcPr>
          <w:p w14:paraId="74BEB0B0" w14:textId="5417FC1B" w:rsidR="00ED3479" w:rsidRPr="00ED3479" w:rsidRDefault="00ED3479" w:rsidP="00FD606C">
            <w:pPr>
              <w:spacing w:before="120" w:after="120" w:line="286" w:lineRule="auto"/>
              <w:ind w:left="11" w:right="0" w:hanging="11"/>
              <w:jc w:val="center"/>
              <w:rPr>
                <w:b/>
              </w:rPr>
            </w:pPr>
            <w:r w:rsidRPr="00ED3479">
              <w:rPr>
                <w:b/>
              </w:rPr>
              <w:t>20</w:t>
            </w:r>
            <w:r>
              <w:rPr>
                <w:b/>
              </w:rPr>
              <w:t>30/31</w:t>
            </w:r>
          </w:p>
        </w:tc>
        <w:tc>
          <w:tcPr>
            <w:tcW w:w="1020" w:type="dxa"/>
          </w:tcPr>
          <w:p w14:paraId="5554BE14" w14:textId="04D844A3" w:rsidR="00ED3479" w:rsidRPr="00ED3479" w:rsidRDefault="00ED3479" w:rsidP="00FD606C">
            <w:pPr>
              <w:spacing w:before="120" w:after="120" w:line="286" w:lineRule="auto"/>
              <w:ind w:left="11" w:right="0" w:hanging="11"/>
              <w:jc w:val="center"/>
              <w:rPr>
                <w:b/>
              </w:rPr>
            </w:pPr>
            <w:r w:rsidRPr="00ED3479">
              <w:rPr>
                <w:b/>
              </w:rPr>
              <w:t>20</w:t>
            </w:r>
            <w:r>
              <w:rPr>
                <w:b/>
              </w:rPr>
              <w:t>31/32</w:t>
            </w:r>
          </w:p>
        </w:tc>
        <w:tc>
          <w:tcPr>
            <w:tcW w:w="1020" w:type="dxa"/>
          </w:tcPr>
          <w:p w14:paraId="1C683E07" w14:textId="08549D1A" w:rsidR="00ED3479" w:rsidRPr="00ED3479" w:rsidRDefault="00ED3479" w:rsidP="00FD606C">
            <w:pPr>
              <w:spacing w:before="120" w:after="120" w:line="286" w:lineRule="auto"/>
              <w:ind w:left="11" w:right="0" w:hanging="11"/>
              <w:jc w:val="center"/>
              <w:rPr>
                <w:b/>
              </w:rPr>
            </w:pPr>
            <w:r w:rsidRPr="00ED3479">
              <w:rPr>
                <w:b/>
              </w:rPr>
              <w:t>20</w:t>
            </w:r>
            <w:r>
              <w:rPr>
                <w:b/>
              </w:rPr>
              <w:t>32/33</w:t>
            </w:r>
          </w:p>
        </w:tc>
      </w:tr>
      <w:tr w:rsidR="001B730B" w:rsidRPr="00F26FBC" w14:paraId="7325239E" w14:textId="77777777" w:rsidTr="00FD606C">
        <w:trPr>
          <w:trHeight w:val="255"/>
        </w:trPr>
        <w:tc>
          <w:tcPr>
            <w:tcW w:w="4989" w:type="dxa"/>
            <w:shd w:val="clear" w:color="auto" w:fill="auto"/>
            <w:noWrap/>
          </w:tcPr>
          <w:p w14:paraId="2A560B0C" w14:textId="72B34F06" w:rsidR="001B730B" w:rsidRPr="00E60C64" w:rsidRDefault="001B730B" w:rsidP="00FD606C">
            <w:pPr>
              <w:spacing w:before="120" w:after="120" w:line="286" w:lineRule="auto"/>
              <w:ind w:left="11" w:right="5" w:hanging="11"/>
              <w:jc w:val="both"/>
            </w:pPr>
            <w:r>
              <w:t>Stock condition surveys</w:t>
            </w:r>
          </w:p>
        </w:tc>
        <w:tc>
          <w:tcPr>
            <w:tcW w:w="1020" w:type="dxa"/>
            <w:shd w:val="clear" w:color="auto" w:fill="auto"/>
            <w:noWrap/>
          </w:tcPr>
          <w:p w14:paraId="41F29756" w14:textId="77777777" w:rsidR="001B730B" w:rsidRPr="00E60C64" w:rsidRDefault="001B730B" w:rsidP="00FD606C">
            <w:pPr>
              <w:spacing w:before="120" w:after="120" w:line="286" w:lineRule="auto"/>
              <w:ind w:left="11" w:right="0" w:hanging="11"/>
              <w:jc w:val="center"/>
              <w:rPr>
                <w:bCs/>
              </w:rPr>
            </w:pPr>
          </w:p>
        </w:tc>
        <w:tc>
          <w:tcPr>
            <w:tcW w:w="1020" w:type="dxa"/>
            <w:shd w:val="clear" w:color="auto" w:fill="auto"/>
            <w:noWrap/>
          </w:tcPr>
          <w:p w14:paraId="12A49F21" w14:textId="58AC3ED1" w:rsidR="001B730B" w:rsidRPr="00E60C64" w:rsidRDefault="001B730B" w:rsidP="00FD606C">
            <w:pPr>
              <w:spacing w:before="120" w:after="120" w:line="286" w:lineRule="auto"/>
              <w:ind w:left="11" w:right="0" w:hanging="11"/>
              <w:jc w:val="center"/>
              <w:rPr>
                <w:bCs/>
              </w:rPr>
            </w:pPr>
            <w:r>
              <w:rPr>
                <w:bCs/>
              </w:rPr>
              <w:t>0.130</w:t>
            </w:r>
          </w:p>
        </w:tc>
        <w:tc>
          <w:tcPr>
            <w:tcW w:w="1020" w:type="dxa"/>
            <w:shd w:val="clear" w:color="auto" w:fill="auto"/>
            <w:noWrap/>
          </w:tcPr>
          <w:p w14:paraId="50796325" w14:textId="77777777" w:rsidR="001B730B" w:rsidRPr="00E60C64" w:rsidRDefault="001B730B" w:rsidP="00FD606C">
            <w:pPr>
              <w:spacing w:before="120" w:after="120" w:line="286" w:lineRule="auto"/>
              <w:ind w:left="11" w:right="0" w:hanging="11"/>
              <w:jc w:val="center"/>
              <w:rPr>
                <w:bCs/>
              </w:rPr>
            </w:pPr>
          </w:p>
        </w:tc>
        <w:tc>
          <w:tcPr>
            <w:tcW w:w="1020" w:type="dxa"/>
            <w:shd w:val="clear" w:color="auto" w:fill="auto"/>
            <w:noWrap/>
          </w:tcPr>
          <w:p w14:paraId="5BDD5815" w14:textId="77777777" w:rsidR="001B730B" w:rsidRPr="00E60C64" w:rsidRDefault="001B730B" w:rsidP="00FD606C">
            <w:pPr>
              <w:spacing w:before="120" w:after="120" w:line="286" w:lineRule="auto"/>
              <w:ind w:left="11" w:right="0" w:hanging="11"/>
              <w:jc w:val="center"/>
              <w:rPr>
                <w:bCs/>
              </w:rPr>
            </w:pPr>
          </w:p>
        </w:tc>
        <w:tc>
          <w:tcPr>
            <w:tcW w:w="1020" w:type="dxa"/>
            <w:shd w:val="clear" w:color="auto" w:fill="auto"/>
            <w:noWrap/>
          </w:tcPr>
          <w:p w14:paraId="55890F12" w14:textId="77777777" w:rsidR="001B730B" w:rsidRPr="00E60C64" w:rsidRDefault="001B730B" w:rsidP="00FD606C">
            <w:pPr>
              <w:spacing w:before="120" w:after="120" w:line="286" w:lineRule="auto"/>
              <w:ind w:left="11" w:right="0" w:hanging="11"/>
              <w:jc w:val="center"/>
              <w:rPr>
                <w:bCs/>
              </w:rPr>
            </w:pPr>
          </w:p>
        </w:tc>
        <w:tc>
          <w:tcPr>
            <w:tcW w:w="1020" w:type="dxa"/>
          </w:tcPr>
          <w:p w14:paraId="0613FF88" w14:textId="77777777" w:rsidR="001B730B" w:rsidRPr="00E60C64" w:rsidRDefault="001B730B" w:rsidP="00FD606C">
            <w:pPr>
              <w:spacing w:before="120" w:after="120" w:line="286" w:lineRule="auto"/>
              <w:ind w:left="11" w:right="0" w:hanging="11"/>
              <w:jc w:val="center"/>
              <w:rPr>
                <w:bCs/>
              </w:rPr>
            </w:pPr>
          </w:p>
        </w:tc>
        <w:tc>
          <w:tcPr>
            <w:tcW w:w="1020" w:type="dxa"/>
          </w:tcPr>
          <w:p w14:paraId="483EBDA7" w14:textId="77777777" w:rsidR="001B730B" w:rsidRPr="00E60C64" w:rsidRDefault="001B730B" w:rsidP="00FD606C">
            <w:pPr>
              <w:spacing w:before="120" w:after="120" w:line="286" w:lineRule="auto"/>
              <w:ind w:left="11" w:right="0" w:hanging="11"/>
              <w:jc w:val="center"/>
              <w:rPr>
                <w:bCs/>
              </w:rPr>
            </w:pPr>
          </w:p>
        </w:tc>
        <w:tc>
          <w:tcPr>
            <w:tcW w:w="1020" w:type="dxa"/>
          </w:tcPr>
          <w:p w14:paraId="29FE80D1" w14:textId="77777777" w:rsidR="001B730B" w:rsidRPr="00E60C64" w:rsidRDefault="001B730B" w:rsidP="00FD606C">
            <w:pPr>
              <w:spacing w:before="120" w:after="120" w:line="286" w:lineRule="auto"/>
              <w:ind w:left="11" w:right="0" w:hanging="11"/>
              <w:jc w:val="center"/>
              <w:rPr>
                <w:bCs/>
              </w:rPr>
            </w:pPr>
          </w:p>
        </w:tc>
        <w:tc>
          <w:tcPr>
            <w:tcW w:w="1020" w:type="dxa"/>
          </w:tcPr>
          <w:p w14:paraId="23A0A0E7" w14:textId="77777777" w:rsidR="001B730B" w:rsidRPr="00E60C64" w:rsidRDefault="001B730B" w:rsidP="00FD606C">
            <w:pPr>
              <w:spacing w:before="120" w:after="120" w:line="286" w:lineRule="auto"/>
              <w:ind w:left="11" w:right="0" w:hanging="11"/>
              <w:jc w:val="center"/>
              <w:rPr>
                <w:bCs/>
              </w:rPr>
            </w:pPr>
          </w:p>
        </w:tc>
        <w:tc>
          <w:tcPr>
            <w:tcW w:w="1020" w:type="dxa"/>
          </w:tcPr>
          <w:p w14:paraId="644982A0" w14:textId="77777777" w:rsidR="001B730B" w:rsidRPr="00E60C64" w:rsidRDefault="001B730B" w:rsidP="00FD606C">
            <w:pPr>
              <w:spacing w:before="120" w:after="120" w:line="286" w:lineRule="auto"/>
              <w:ind w:left="11" w:right="0" w:hanging="11"/>
              <w:jc w:val="center"/>
              <w:rPr>
                <w:bCs/>
              </w:rPr>
            </w:pPr>
          </w:p>
        </w:tc>
      </w:tr>
      <w:tr w:rsidR="00FD606C" w:rsidRPr="00F26FBC" w14:paraId="7EBDB9B4" w14:textId="424E0CC1" w:rsidTr="00FD606C">
        <w:trPr>
          <w:trHeight w:val="255"/>
        </w:trPr>
        <w:tc>
          <w:tcPr>
            <w:tcW w:w="4989" w:type="dxa"/>
            <w:shd w:val="clear" w:color="auto" w:fill="auto"/>
            <w:noWrap/>
          </w:tcPr>
          <w:p w14:paraId="07AA827B" w14:textId="77777777" w:rsidR="00ED3479" w:rsidRPr="00E60C64" w:rsidRDefault="00ED3479" w:rsidP="00FD606C">
            <w:pPr>
              <w:spacing w:before="120" w:after="120" w:line="286" w:lineRule="auto"/>
              <w:ind w:left="11" w:right="5" w:hanging="11"/>
              <w:jc w:val="both"/>
            </w:pPr>
            <w:r w:rsidRPr="00E60C64">
              <w:t>Estate Improvements</w:t>
            </w:r>
          </w:p>
        </w:tc>
        <w:tc>
          <w:tcPr>
            <w:tcW w:w="1020" w:type="dxa"/>
            <w:shd w:val="clear" w:color="auto" w:fill="auto"/>
            <w:noWrap/>
          </w:tcPr>
          <w:p w14:paraId="335C6779" w14:textId="77777777" w:rsidR="00ED3479" w:rsidRPr="00E60C64" w:rsidRDefault="00ED3479" w:rsidP="00FD606C">
            <w:pPr>
              <w:spacing w:before="120" w:after="120" w:line="286" w:lineRule="auto"/>
              <w:ind w:left="11" w:right="0" w:hanging="11"/>
              <w:jc w:val="center"/>
              <w:rPr>
                <w:bCs/>
              </w:rPr>
            </w:pPr>
            <w:r w:rsidRPr="00E60C64">
              <w:rPr>
                <w:bCs/>
              </w:rPr>
              <w:t>0.250</w:t>
            </w:r>
          </w:p>
        </w:tc>
        <w:tc>
          <w:tcPr>
            <w:tcW w:w="1020" w:type="dxa"/>
            <w:shd w:val="clear" w:color="auto" w:fill="auto"/>
            <w:noWrap/>
          </w:tcPr>
          <w:p w14:paraId="7AFA6F09" w14:textId="059F3057" w:rsidR="00ED3479" w:rsidRPr="00E60C64" w:rsidRDefault="00ED3479" w:rsidP="00FD606C">
            <w:pPr>
              <w:spacing w:before="120" w:after="120" w:line="286" w:lineRule="auto"/>
              <w:ind w:left="11" w:right="0" w:hanging="11"/>
              <w:jc w:val="center"/>
              <w:rPr>
                <w:bCs/>
              </w:rPr>
            </w:pPr>
            <w:r w:rsidRPr="00E60C64">
              <w:rPr>
                <w:bCs/>
              </w:rPr>
              <w:t>0.</w:t>
            </w:r>
            <w:r w:rsidR="00DF1490">
              <w:rPr>
                <w:bCs/>
              </w:rPr>
              <w:t>349</w:t>
            </w:r>
          </w:p>
        </w:tc>
        <w:tc>
          <w:tcPr>
            <w:tcW w:w="1020" w:type="dxa"/>
            <w:shd w:val="clear" w:color="auto" w:fill="auto"/>
            <w:noWrap/>
          </w:tcPr>
          <w:p w14:paraId="7482A38D" w14:textId="77777777" w:rsidR="00ED3479" w:rsidRPr="00E60C64" w:rsidRDefault="00ED3479" w:rsidP="00FD606C">
            <w:pPr>
              <w:spacing w:before="120" w:after="120" w:line="286" w:lineRule="auto"/>
              <w:ind w:left="11" w:right="0" w:hanging="11"/>
              <w:jc w:val="center"/>
              <w:rPr>
                <w:bCs/>
              </w:rPr>
            </w:pPr>
            <w:r w:rsidRPr="00E60C64">
              <w:rPr>
                <w:bCs/>
              </w:rPr>
              <w:t>0.250</w:t>
            </w:r>
          </w:p>
        </w:tc>
        <w:tc>
          <w:tcPr>
            <w:tcW w:w="1020" w:type="dxa"/>
            <w:shd w:val="clear" w:color="auto" w:fill="auto"/>
            <w:noWrap/>
          </w:tcPr>
          <w:p w14:paraId="52C95F05" w14:textId="77777777" w:rsidR="00ED3479" w:rsidRPr="00E60C64" w:rsidRDefault="00ED3479" w:rsidP="00FD606C">
            <w:pPr>
              <w:spacing w:before="120" w:after="120" w:line="286" w:lineRule="auto"/>
              <w:ind w:left="11" w:right="0" w:hanging="11"/>
              <w:jc w:val="center"/>
              <w:rPr>
                <w:bCs/>
              </w:rPr>
            </w:pPr>
            <w:r w:rsidRPr="00E60C64">
              <w:rPr>
                <w:bCs/>
              </w:rPr>
              <w:t>0.250</w:t>
            </w:r>
          </w:p>
        </w:tc>
        <w:tc>
          <w:tcPr>
            <w:tcW w:w="1020" w:type="dxa"/>
            <w:shd w:val="clear" w:color="auto" w:fill="auto"/>
            <w:noWrap/>
          </w:tcPr>
          <w:p w14:paraId="124F13F8" w14:textId="77777777" w:rsidR="00ED3479" w:rsidRPr="00E60C64" w:rsidRDefault="00ED3479" w:rsidP="00FD606C">
            <w:pPr>
              <w:spacing w:before="120" w:after="120" w:line="286" w:lineRule="auto"/>
              <w:ind w:left="11" w:right="0" w:hanging="11"/>
              <w:jc w:val="center"/>
              <w:rPr>
                <w:bCs/>
              </w:rPr>
            </w:pPr>
            <w:r w:rsidRPr="00E60C64">
              <w:rPr>
                <w:bCs/>
              </w:rPr>
              <w:t>0.250</w:t>
            </w:r>
          </w:p>
        </w:tc>
        <w:tc>
          <w:tcPr>
            <w:tcW w:w="1020" w:type="dxa"/>
          </w:tcPr>
          <w:p w14:paraId="6201EEE7" w14:textId="55A54DC3" w:rsidR="00ED3479" w:rsidRPr="00ED3479" w:rsidRDefault="00DF1490" w:rsidP="00FD606C">
            <w:pPr>
              <w:spacing w:before="120" w:after="120" w:line="286" w:lineRule="auto"/>
              <w:ind w:left="11" w:right="0" w:hanging="11"/>
              <w:jc w:val="center"/>
              <w:rPr>
                <w:bCs/>
                <w:i/>
                <w:iCs/>
              </w:rPr>
            </w:pPr>
            <w:r w:rsidRPr="00E60C64">
              <w:rPr>
                <w:bCs/>
              </w:rPr>
              <w:t>0.250</w:t>
            </w:r>
          </w:p>
        </w:tc>
        <w:tc>
          <w:tcPr>
            <w:tcW w:w="1020" w:type="dxa"/>
          </w:tcPr>
          <w:p w14:paraId="67119BA2" w14:textId="41A51771" w:rsidR="00ED3479" w:rsidRPr="00ED3479" w:rsidRDefault="00DF1490" w:rsidP="00FD606C">
            <w:pPr>
              <w:spacing w:before="120" w:after="120" w:line="286" w:lineRule="auto"/>
              <w:ind w:left="11" w:right="0" w:hanging="11"/>
              <w:jc w:val="center"/>
              <w:rPr>
                <w:bCs/>
                <w:i/>
                <w:iCs/>
              </w:rPr>
            </w:pPr>
            <w:r w:rsidRPr="00E60C64">
              <w:rPr>
                <w:bCs/>
              </w:rPr>
              <w:t>0.250</w:t>
            </w:r>
          </w:p>
        </w:tc>
        <w:tc>
          <w:tcPr>
            <w:tcW w:w="1020" w:type="dxa"/>
          </w:tcPr>
          <w:p w14:paraId="74389CAB" w14:textId="75812F93" w:rsidR="00ED3479" w:rsidRPr="00ED3479" w:rsidRDefault="00DF1490" w:rsidP="00FD606C">
            <w:pPr>
              <w:spacing w:before="120" w:after="120" w:line="286" w:lineRule="auto"/>
              <w:ind w:left="11" w:right="0" w:hanging="11"/>
              <w:jc w:val="center"/>
              <w:rPr>
                <w:bCs/>
                <w:i/>
                <w:iCs/>
              </w:rPr>
            </w:pPr>
            <w:r w:rsidRPr="00E60C64">
              <w:rPr>
                <w:bCs/>
              </w:rPr>
              <w:t>0.250</w:t>
            </w:r>
          </w:p>
        </w:tc>
        <w:tc>
          <w:tcPr>
            <w:tcW w:w="1020" w:type="dxa"/>
          </w:tcPr>
          <w:p w14:paraId="29CA7D58" w14:textId="780B1F52" w:rsidR="00ED3479" w:rsidRPr="00ED3479" w:rsidRDefault="00DF1490" w:rsidP="00FD606C">
            <w:pPr>
              <w:spacing w:before="120" w:after="120" w:line="286" w:lineRule="auto"/>
              <w:ind w:left="11" w:right="0" w:hanging="11"/>
              <w:jc w:val="center"/>
              <w:rPr>
                <w:bCs/>
                <w:i/>
                <w:iCs/>
              </w:rPr>
            </w:pPr>
            <w:r w:rsidRPr="00E60C64">
              <w:rPr>
                <w:bCs/>
              </w:rPr>
              <w:t>0.250</w:t>
            </w:r>
          </w:p>
        </w:tc>
        <w:tc>
          <w:tcPr>
            <w:tcW w:w="1020" w:type="dxa"/>
          </w:tcPr>
          <w:p w14:paraId="474C148A" w14:textId="5DBD95FB" w:rsidR="00ED3479" w:rsidRPr="00ED3479" w:rsidRDefault="00DF1490" w:rsidP="00FD606C">
            <w:pPr>
              <w:spacing w:before="120" w:after="120" w:line="286" w:lineRule="auto"/>
              <w:ind w:left="11" w:right="0" w:hanging="11"/>
              <w:jc w:val="center"/>
              <w:rPr>
                <w:bCs/>
                <w:i/>
                <w:iCs/>
              </w:rPr>
            </w:pPr>
            <w:r w:rsidRPr="00E60C64">
              <w:rPr>
                <w:bCs/>
              </w:rPr>
              <w:t>0.250</w:t>
            </w:r>
          </w:p>
        </w:tc>
      </w:tr>
      <w:tr w:rsidR="00DF1490" w:rsidRPr="00F26FBC" w14:paraId="6195860C" w14:textId="77777777" w:rsidTr="00FD606C">
        <w:trPr>
          <w:trHeight w:val="255"/>
        </w:trPr>
        <w:tc>
          <w:tcPr>
            <w:tcW w:w="4989" w:type="dxa"/>
            <w:shd w:val="clear" w:color="auto" w:fill="auto"/>
            <w:noWrap/>
          </w:tcPr>
          <w:p w14:paraId="2A4C984B" w14:textId="37706B25" w:rsidR="00DF1490" w:rsidRPr="00E60C64" w:rsidRDefault="00DF1490" w:rsidP="00FD606C">
            <w:pPr>
              <w:spacing w:before="120" w:after="120" w:line="286" w:lineRule="auto"/>
              <w:ind w:left="11" w:right="5" w:hanging="11"/>
              <w:jc w:val="both"/>
            </w:pPr>
            <w:r>
              <w:t xml:space="preserve">C50 Upgrade facilities  </w:t>
            </w:r>
          </w:p>
        </w:tc>
        <w:tc>
          <w:tcPr>
            <w:tcW w:w="1020" w:type="dxa"/>
            <w:shd w:val="clear" w:color="auto" w:fill="auto"/>
            <w:noWrap/>
          </w:tcPr>
          <w:p w14:paraId="577B3A1B" w14:textId="77777777" w:rsidR="00DF1490" w:rsidRPr="00DF1490" w:rsidRDefault="00DF1490" w:rsidP="00FD606C">
            <w:pPr>
              <w:spacing w:before="120" w:after="120" w:line="286" w:lineRule="auto"/>
              <w:ind w:left="11" w:right="0" w:hanging="11"/>
              <w:jc w:val="center"/>
              <w:rPr>
                <w:bCs/>
              </w:rPr>
            </w:pPr>
          </w:p>
        </w:tc>
        <w:tc>
          <w:tcPr>
            <w:tcW w:w="1020" w:type="dxa"/>
            <w:shd w:val="clear" w:color="auto" w:fill="auto"/>
            <w:noWrap/>
          </w:tcPr>
          <w:p w14:paraId="2D70F4E0" w14:textId="35F66B62" w:rsidR="00DF1490" w:rsidRPr="00DF1490" w:rsidRDefault="00DF1490" w:rsidP="00FD606C">
            <w:pPr>
              <w:spacing w:before="120" w:after="120" w:line="286" w:lineRule="auto"/>
              <w:ind w:left="11" w:right="0" w:hanging="11"/>
              <w:jc w:val="center"/>
              <w:rPr>
                <w:bCs/>
              </w:rPr>
            </w:pPr>
            <w:r w:rsidRPr="00DF1490">
              <w:rPr>
                <w:bCs/>
              </w:rPr>
              <w:t>0.500</w:t>
            </w:r>
          </w:p>
        </w:tc>
        <w:tc>
          <w:tcPr>
            <w:tcW w:w="1020" w:type="dxa"/>
            <w:shd w:val="clear" w:color="auto" w:fill="auto"/>
            <w:noWrap/>
          </w:tcPr>
          <w:p w14:paraId="616F11C3" w14:textId="77777777" w:rsidR="00DF1490" w:rsidRPr="00DF1490" w:rsidRDefault="00DF1490" w:rsidP="00FD606C">
            <w:pPr>
              <w:spacing w:before="120" w:after="120" w:line="286" w:lineRule="auto"/>
              <w:ind w:left="11" w:right="0" w:hanging="11"/>
              <w:jc w:val="center"/>
              <w:rPr>
                <w:bCs/>
              </w:rPr>
            </w:pPr>
          </w:p>
        </w:tc>
        <w:tc>
          <w:tcPr>
            <w:tcW w:w="1020" w:type="dxa"/>
            <w:shd w:val="clear" w:color="auto" w:fill="auto"/>
            <w:noWrap/>
          </w:tcPr>
          <w:p w14:paraId="7D093E40" w14:textId="77777777" w:rsidR="00DF1490" w:rsidRPr="00DF1490" w:rsidRDefault="00DF1490" w:rsidP="00FD606C">
            <w:pPr>
              <w:spacing w:before="120" w:after="120" w:line="286" w:lineRule="auto"/>
              <w:ind w:left="11" w:right="0" w:hanging="11"/>
              <w:jc w:val="center"/>
              <w:rPr>
                <w:bCs/>
              </w:rPr>
            </w:pPr>
          </w:p>
        </w:tc>
        <w:tc>
          <w:tcPr>
            <w:tcW w:w="1020" w:type="dxa"/>
            <w:shd w:val="clear" w:color="auto" w:fill="auto"/>
            <w:noWrap/>
          </w:tcPr>
          <w:p w14:paraId="66A62A57" w14:textId="77777777" w:rsidR="00DF1490" w:rsidRPr="00DF1490" w:rsidRDefault="00DF1490" w:rsidP="00FD606C">
            <w:pPr>
              <w:spacing w:before="120" w:after="120" w:line="286" w:lineRule="auto"/>
              <w:ind w:left="11" w:right="0" w:hanging="11"/>
              <w:jc w:val="center"/>
              <w:rPr>
                <w:bCs/>
              </w:rPr>
            </w:pPr>
          </w:p>
        </w:tc>
        <w:tc>
          <w:tcPr>
            <w:tcW w:w="1020" w:type="dxa"/>
          </w:tcPr>
          <w:p w14:paraId="0FB326A6" w14:textId="77777777" w:rsidR="00DF1490" w:rsidRPr="00DF1490" w:rsidRDefault="00DF1490" w:rsidP="00FD606C">
            <w:pPr>
              <w:spacing w:before="120" w:after="120" w:line="286" w:lineRule="auto"/>
              <w:ind w:left="11" w:right="0" w:hanging="11"/>
              <w:jc w:val="center"/>
              <w:rPr>
                <w:bCs/>
              </w:rPr>
            </w:pPr>
          </w:p>
        </w:tc>
        <w:tc>
          <w:tcPr>
            <w:tcW w:w="1020" w:type="dxa"/>
          </w:tcPr>
          <w:p w14:paraId="66DE5604" w14:textId="77777777" w:rsidR="00DF1490" w:rsidRPr="00DF1490" w:rsidRDefault="00DF1490" w:rsidP="00FD606C">
            <w:pPr>
              <w:spacing w:before="120" w:after="120" w:line="286" w:lineRule="auto"/>
              <w:ind w:left="11" w:right="0" w:hanging="11"/>
              <w:jc w:val="center"/>
              <w:rPr>
                <w:bCs/>
              </w:rPr>
            </w:pPr>
          </w:p>
        </w:tc>
        <w:tc>
          <w:tcPr>
            <w:tcW w:w="1020" w:type="dxa"/>
          </w:tcPr>
          <w:p w14:paraId="7A96BBA1" w14:textId="77777777" w:rsidR="00DF1490" w:rsidRPr="00DF1490" w:rsidRDefault="00DF1490" w:rsidP="00FD606C">
            <w:pPr>
              <w:spacing w:before="120" w:after="120" w:line="286" w:lineRule="auto"/>
              <w:ind w:left="11" w:right="0" w:hanging="11"/>
              <w:jc w:val="center"/>
              <w:rPr>
                <w:bCs/>
              </w:rPr>
            </w:pPr>
          </w:p>
        </w:tc>
        <w:tc>
          <w:tcPr>
            <w:tcW w:w="1020" w:type="dxa"/>
          </w:tcPr>
          <w:p w14:paraId="03A90A13" w14:textId="77777777" w:rsidR="00DF1490" w:rsidRPr="00DF1490" w:rsidRDefault="00DF1490" w:rsidP="00FD606C">
            <w:pPr>
              <w:spacing w:before="120" w:after="120" w:line="286" w:lineRule="auto"/>
              <w:ind w:left="11" w:right="0" w:hanging="11"/>
              <w:jc w:val="center"/>
              <w:rPr>
                <w:bCs/>
              </w:rPr>
            </w:pPr>
          </w:p>
        </w:tc>
        <w:tc>
          <w:tcPr>
            <w:tcW w:w="1020" w:type="dxa"/>
          </w:tcPr>
          <w:p w14:paraId="06F434AD" w14:textId="77777777" w:rsidR="00DF1490" w:rsidRPr="00DF1490" w:rsidRDefault="00DF1490" w:rsidP="00FD606C">
            <w:pPr>
              <w:spacing w:before="120" w:after="120" w:line="286" w:lineRule="auto"/>
              <w:ind w:left="11" w:right="0" w:hanging="11"/>
              <w:jc w:val="center"/>
              <w:rPr>
                <w:bCs/>
              </w:rPr>
            </w:pPr>
          </w:p>
        </w:tc>
      </w:tr>
      <w:tr w:rsidR="00DF1490" w:rsidRPr="00F26FBC" w14:paraId="62E135A9" w14:textId="77777777" w:rsidTr="00FD606C">
        <w:trPr>
          <w:trHeight w:val="255"/>
        </w:trPr>
        <w:tc>
          <w:tcPr>
            <w:tcW w:w="4989" w:type="dxa"/>
            <w:shd w:val="clear" w:color="auto" w:fill="auto"/>
            <w:noWrap/>
          </w:tcPr>
          <w:p w14:paraId="7EAF4F00" w14:textId="7E198B42" w:rsidR="00DF1490" w:rsidRDefault="00DF1490" w:rsidP="00DF1490">
            <w:pPr>
              <w:spacing w:before="120" w:after="120" w:line="286" w:lineRule="auto"/>
              <w:ind w:left="11" w:right="5" w:hanging="11"/>
              <w:jc w:val="both"/>
            </w:pPr>
            <w:r>
              <w:t>C50 R</w:t>
            </w:r>
            <w:r w:rsidRPr="00E60C64">
              <w:t>eplacement station</w:t>
            </w:r>
          </w:p>
        </w:tc>
        <w:tc>
          <w:tcPr>
            <w:tcW w:w="1020" w:type="dxa"/>
            <w:shd w:val="clear" w:color="auto" w:fill="auto"/>
            <w:noWrap/>
          </w:tcPr>
          <w:p w14:paraId="26769EC0" w14:textId="1DFE57E5" w:rsidR="00DF1490" w:rsidRPr="00DF1490" w:rsidRDefault="00DF1490" w:rsidP="00DF1490">
            <w:pPr>
              <w:spacing w:before="120" w:after="120" w:line="286" w:lineRule="auto"/>
              <w:ind w:left="11" w:right="0" w:hanging="11"/>
              <w:jc w:val="center"/>
              <w:rPr>
                <w:bCs/>
              </w:rPr>
            </w:pPr>
          </w:p>
        </w:tc>
        <w:tc>
          <w:tcPr>
            <w:tcW w:w="1020" w:type="dxa"/>
            <w:shd w:val="clear" w:color="auto" w:fill="auto"/>
            <w:noWrap/>
          </w:tcPr>
          <w:p w14:paraId="2FB4E705" w14:textId="5EF95352" w:rsidR="00DF1490" w:rsidRPr="00DF1490" w:rsidRDefault="00DF1490" w:rsidP="00DF1490">
            <w:pPr>
              <w:spacing w:before="120" w:after="120" w:line="286" w:lineRule="auto"/>
              <w:ind w:left="11" w:right="0" w:hanging="11"/>
              <w:jc w:val="center"/>
              <w:rPr>
                <w:bCs/>
              </w:rPr>
            </w:pPr>
          </w:p>
        </w:tc>
        <w:tc>
          <w:tcPr>
            <w:tcW w:w="1020" w:type="dxa"/>
            <w:shd w:val="clear" w:color="auto" w:fill="auto"/>
            <w:noWrap/>
          </w:tcPr>
          <w:p w14:paraId="4A0F784B" w14:textId="15259CB4" w:rsidR="00DF1490" w:rsidRPr="00DF1490" w:rsidRDefault="00DF1490" w:rsidP="00DF1490">
            <w:pPr>
              <w:spacing w:before="120" w:after="120" w:line="286" w:lineRule="auto"/>
              <w:ind w:left="11" w:right="0" w:hanging="11"/>
              <w:jc w:val="center"/>
              <w:rPr>
                <w:bCs/>
              </w:rPr>
            </w:pPr>
          </w:p>
        </w:tc>
        <w:tc>
          <w:tcPr>
            <w:tcW w:w="1020" w:type="dxa"/>
            <w:shd w:val="clear" w:color="auto" w:fill="auto"/>
            <w:noWrap/>
          </w:tcPr>
          <w:p w14:paraId="4E86A80B" w14:textId="7CD86848" w:rsidR="00DF1490" w:rsidRPr="00DF1490" w:rsidRDefault="00DF1490" w:rsidP="00DF1490">
            <w:pPr>
              <w:spacing w:before="120" w:after="120" w:line="286" w:lineRule="auto"/>
              <w:ind w:left="11" w:right="0" w:hanging="11"/>
              <w:jc w:val="center"/>
              <w:rPr>
                <w:bCs/>
              </w:rPr>
            </w:pPr>
          </w:p>
        </w:tc>
        <w:tc>
          <w:tcPr>
            <w:tcW w:w="1020" w:type="dxa"/>
            <w:shd w:val="clear" w:color="auto" w:fill="auto"/>
            <w:noWrap/>
          </w:tcPr>
          <w:p w14:paraId="1EE97CD3" w14:textId="677133AD" w:rsidR="00DF1490" w:rsidRPr="00DF1490" w:rsidRDefault="00DF1490" w:rsidP="00DF1490">
            <w:pPr>
              <w:spacing w:before="120" w:after="120" w:line="286" w:lineRule="auto"/>
              <w:ind w:left="11" w:right="0" w:hanging="11"/>
              <w:jc w:val="center"/>
              <w:rPr>
                <w:bCs/>
              </w:rPr>
            </w:pPr>
          </w:p>
        </w:tc>
        <w:tc>
          <w:tcPr>
            <w:tcW w:w="1020" w:type="dxa"/>
          </w:tcPr>
          <w:p w14:paraId="7E66616C" w14:textId="50B268F4" w:rsidR="00DF1490" w:rsidRPr="00DF1490" w:rsidRDefault="00DF1490" w:rsidP="00DF1490">
            <w:pPr>
              <w:spacing w:before="120" w:after="120" w:line="286" w:lineRule="auto"/>
              <w:ind w:left="11" w:right="0" w:hanging="11"/>
              <w:jc w:val="center"/>
              <w:rPr>
                <w:bCs/>
              </w:rPr>
            </w:pPr>
            <w:r w:rsidRPr="00DF1490">
              <w:rPr>
                <w:bCs/>
              </w:rPr>
              <w:t>10.000</w:t>
            </w:r>
          </w:p>
        </w:tc>
        <w:tc>
          <w:tcPr>
            <w:tcW w:w="1020" w:type="dxa"/>
          </w:tcPr>
          <w:p w14:paraId="38B463F8" w14:textId="77777777" w:rsidR="00DF1490" w:rsidRPr="00DF1490" w:rsidRDefault="00DF1490" w:rsidP="00DF1490">
            <w:pPr>
              <w:spacing w:before="120" w:after="120" w:line="286" w:lineRule="auto"/>
              <w:ind w:left="11" w:right="0" w:hanging="11"/>
              <w:jc w:val="center"/>
              <w:rPr>
                <w:bCs/>
              </w:rPr>
            </w:pPr>
          </w:p>
        </w:tc>
        <w:tc>
          <w:tcPr>
            <w:tcW w:w="1020" w:type="dxa"/>
          </w:tcPr>
          <w:p w14:paraId="7B6C051F" w14:textId="77777777" w:rsidR="00DF1490" w:rsidRPr="00DF1490" w:rsidRDefault="00DF1490" w:rsidP="00DF1490">
            <w:pPr>
              <w:spacing w:before="120" w:after="120" w:line="286" w:lineRule="auto"/>
              <w:ind w:left="11" w:right="0" w:hanging="11"/>
              <w:jc w:val="center"/>
              <w:rPr>
                <w:bCs/>
              </w:rPr>
            </w:pPr>
          </w:p>
        </w:tc>
        <w:tc>
          <w:tcPr>
            <w:tcW w:w="1020" w:type="dxa"/>
          </w:tcPr>
          <w:p w14:paraId="7A0D62E8" w14:textId="77777777" w:rsidR="00DF1490" w:rsidRPr="00DF1490" w:rsidRDefault="00DF1490" w:rsidP="00DF1490">
            <w:pPr>
              <w:spacing w:before="120" w:after="120" w:line="286" w:lineRule="auto"/>
              <w:ind w:left="11" w:right="0" w:hanging="11"/>
              <w:jc w:val="center"/>
              <w:rPr>
                <w:bCs/>
              </w:rPr>
            </w:pPr>
          </w:p>
        </w:tc>
        <w:tc>
          <w:tcPr>
            <w:tcW w:w="1020" w:type="dxa"/>
          </w:tcPr>
          <w:p w14:paraId="6E9846CE" w14:textId="77777777" w:rsidR="00DF1490" w:rsidRPr="00DF1490" w:rsidRDefault="00DF1490" w:rsidP="00DF1490">
            <w:pPr>
              <w:spacing w:before="120" w:after="120" w:line="286" w:lineRule="auto"/>
              <w:ind w:left="11" w:right="0" w:hanging="11"/>
              <w:jc w:val="center"/>
              <w:rPr>
                <w:bCs/>
              </w:rPr>
            </w:pPr>
          </w:p>
        </w:tc>
      </w:tr>
      <w:tr w:rsidR="00DF1490" w:rsidRPr="00F26FBC" w14:paraId="340F4168" w14:textId="77777777" w:rsidTr="00FD606C">
        <w:trPr>
          <w:trHeight w:val="255"/>
        </w:trPr>
        <w:tc>
          <w:tcPr>
            <w:tcW w:w="4989" w:type="dxa"/>
            <w:shd w:val="clear" w:color="auto" w:fill="auto"/>
            <w:noWrap/>
          </w:tcPr>
          <w:p w14:paraId="7DDABDE9" w14:textId="1F0188B9" w:rsidR="00DF1490" w:rsidRDefault="00DF1490" w:rsidP="00DF1490">
            <w:pPr>
              <w:spacing w:before="120" w:after="120" w:line="286" w:lineRule="auto"/>
              <w:ind w:left="11" w:right="5" w:hanging="11"/>
              <w:jc w:val="both"/>
            </w:pPr>
            <w:r w:rsidRPr="00E60C64">
              <w:t>W30</w:t>
            </w:r>
            <w:r>
              <w:t xml:space="preserve"> Upgrade welfare facilities </w:t>
            </w:r>
          </w:p>
        </w:tc>
        <w:tc>
          <w:tcPr>
            <w:tcW w:w="1020" w:type="dxa"/>
            <w:shd w:val="clear" w:color="auto" w:fill="auto"/>
            <w:noWrap/>
          </w:tcPr>
          <w:p w14:paraId="4BB488C2" w14:textId="6C390A34" w:rsidR="00DF1490" w:rsidRPr="001B730B" w:rsidRDefault="00DF1490" w:rsidP="00DF1490">
            <w:pPr>
              <w:spacing w:before="120" w:after="120" w:line="286" w:lineRule="auto"/>
              <w:ind w:left="11" w:right="0" w:hanging="11"/>
              <w:jc w:val="center"/>
              <w:rPr>
                <w:bCs/>
              </w:rPr>
            </w:pPr>
          </w:p>
        </w:tc>
        <w:tc>
          <w:tcPr>
            <w:tcW w:w="1020" w:type="dxa"/>
            <w:shd w:val="clear" w:color="auto" w:fill="auto"/>
            <w:noWrap/>
          </w:tcPr>
          <w:p w14:paraId="67EF50B8" w14:textId="02BEC931" w:rsidR="00DF1490" w:rsidRPr="001B730B" w:rsidRDefault="001B730B" w:rsidP="00DF1490">
            <w:pPr>
              <w:spacing w:before="120" w:after="120" w:line="286" w:lineRule="auto"/>
              <w:ind w:left="11" w:right="0" w:hanging="11"/>
              <w:jc w:val="center"/>
              <w:rPr>
                <w:bCs/>
              </w:rPr>
            </w:pPr>
            <w:r w:rsidRPr="001B730B">
              <w:rPr>
                <w:bCs/>
              </w:rPr>
              <w:t>0.835</w:t>
            </w:r>
          </w:p>
        </w:tc>
        <w:tc>
          <w:tcPr>
            <w:tcW w:w="1020" w:type="dxa"/>
            <w:shd w:val="clear" w:color="auto" w:fill="auto"/>
            <w:noWrap/>
          </w:tcPr>
          <w:p w14:paraId="62F87F4E" w14:textId="3ED41CDC" w:rsidR="00DF1490" w:rsidRPr="001B730B" w:rsidRDefault="00DF1490" w:rsidP="00DF1490">
            <w:pPr>
              <w:spacing w:before="120" w:after="120" w:line="286" w:lineRule="auto"/>
              <w:ind w:left="11" w:right="0" w:hanging="11"/>
              <w:jc w:val="center"/>
              <w:rPr>
                <w:bCs/>
              </w:rPr>
            </w:pPr>
          </w:p>
        </w:tc>
        <w:tc>
          <w:tcPr>
            <w:tcW w:w="1020" w:type="dxa"/>
            <w:shd w:val="clear" w:color="auto" w:fill="auto"/>
            <w:noWrap/>
          </w:tcPr>
          <w:p w14:paraId="7238B2B8" w14:textId="1358557B" w:rsidR="00DF1490" w:rsidRPr="001B730B" w:rsidRDefault="00DF1490" w:rsidP="00DF1490">
            <w:pPr>
              <w:spacing w:before="120" w:after="120" w:line="286" w:lineRule="auto"/>
              <w:ind w:left="11" w:right="0" w:hanging="11"/>
              <w:jc w:val="center"/>
              <w:rPr>
                <w:bCs/>
              </w:rPr>
            </w:pPr>
          </w:p>
        </w:tc>
        <w:tc>
          <w:tcPr>
            <w:tcW w:w="1020" w:type="dxa"/>
            <w:shd w:val="clear" w:color="auto" w:fill="auto"/>
            <w:noWrap/>
          </w:tcPr>
          <w:p w14:paraId="042D1F74" w14:textId="63496FF1" w:rsidR="00DF1490" w:rsidRPr="001B730B" w:rsidRDefault="00DF1490" w:rsidP="00DF1490">
            <w:pPr>
              <w:spacing w:before="120" w:after="120" w:line="286" w:lineRule="auto"/>
              <w:ind w:left="11" w:right="0" w:hanging="11"/>
              <w:jc w:val="center"/>
              <w:rPr>
                <w:bCs/>
              </w:rPr>
            </w:pPr>
          </w:p>
        </w:tc>
        <w:tc>
          <w:tcPr>
            <w:tcW w:w="1020" w:type="dxa"/>
          </w:tcPr>
          <w:p w14:paraId="521C5A1D" w14:textId="77777777" w:rsidR="00DF1490" w:rsidRPr="001B730B" w:rsidRDefault="00DF1490" w:rsidP="00DF1490">
            <w:pPr>
              <w:spacing w:before="120" w:after="120" w:line="286" w:lineRule="auto"/>
              <w:ind w:left="11" w:right="0" w:hanging="11"/>
              <w:jc w:val="center"/>
              <w:rPr>
                <w:bCs/>
              </w:rPr>
            </w:pPr>
          </w:p>
        </w:tc>
        <w:tc>
          <w:tcPr>
            <w:tcW w:w="1020" w:type="dxa"/>
          </w:tcPr>
          <w:p w14:paraId="24B9F47C" w14:textId="77777777" w:rsidR="00DF1490" w:rsidRPr="001B730B" w:rsidRDefault="00DF1490" w:rsidP="00DF1490">
            <w:pPr>
              <w:spacing w:before="120" w:after="120" w:line="286" w:lineRule="auto"/>
              <w:ind w:left="11" w:right="0" w:hanging="11"/>
              <w:jc w:val="center"/>
              <w:rPr>
                <w:bCs/>
              </w:rPr>
            </w:pPr>
          </w:p>
        </w:tc>
        <w:tc>
          <w:tcPr>
            <w:tcW w:w="1020" w:type="dxa"/>
          </w:tcPr>
          <w:p w14:paraId="0CE50CBF" w14:textId="77777777" w:rsidR="00DF1490" w:rsidRPr="001B730B" w:rsidRDefault="00DF1490" w:rsidP="00DF1490">
            <w:pPr>
              <w:spacing w:before="120" w:after="120" w:line="286" w:lineRule="auto"/>
              <w:ind w:left="11" w:right="0" w:hanging="11"/>
              <w:jc w:val="center"/>
              <w:rPr>
                <w:bCs/>
              </w:rPr>
            </w:pPr>
          </w:p>
        </w:tc>
        <w:tc>
          <w:tcPr>
            <w:tcW w:w="1020" w:type="dxa"/>
          </w:tcPr>
          <w:p w14:paraId="4A26AABE" w14:textId="77777777" w:rsidR="00DF1490" w:rsidRPr="001B730B" w:rsidRDefault="00DF1490" w:rsidP="00DF1490">
            <w:pPr>
              <w:spacing w:before="120" w:after="120" w:line="286" w:lineRule="auto"/>
              <w:ind w:left="11" w:right="0" w:hanging="11"/>
              <w:jc w:val="center"/>
              <w:rPr>
                <w:bCs/>
              </w:rPr>
            </w:pPr>
          </w:p>
        </w:tc>
        <w:tc>
          <w:tcPr>
            <w:tcW w:w="1020" w:type="dxa"/>
          </w:tcPr>
          <w:p w14:paraId="48710D12" w14:textId="77777777" w:rsidR="00DF1490" w:rsidRPr="001B730B" w:rsidRDefault="00DF1490" w:rsidP="00DF1490">
            <w:pPr>
              <w:spacing w:before="120" w:after="120" w:line="286" w:lineRule="auto"/>
              <w:ind w:left="11" w:right="0" w:hanging="11"/>
              <w:jc w:val="center"/>
              <w:rPr>
                <w:bCs/>
              </w:rPr>
            </w:pPr>
          </w:p>
        </w:tc>
      </w:tr>
      <w:tr w:rsidR="00DF1490" w:rsidRPr="00F26FBC" w14:paraId="4C7B3101" w14:textId="52F07112" w:rsidTr="00FD606C">
        <w:trPr>
          <w:trHeight w:val="255"/>
        </w:trPr>
        <w:tc>
          <w:tcPr>
            <w:tcW w:w="4989" w:type="dxa"/>
            <w:shd w:val="clear" w:color="auto" w:fill="auto"/>
            <w:noWrap/>
          </w:tcPr>
          <w:p w14:paraId="74772BB6" w14:textId="5D31CCB4" w:rsidR="00DF1490" w:rsidRPr="00E60C64" w:rsidRDefault="00DF1490" w:rsidP="00DF1490">
            <w:pPr>
              <w:spacing w:before="120" w:after="120" w:line="286" w:lineRule="auto"/>
              <w:ind w:left="11" w:right="5" w:hanging="11"/>
              <w:jc w:val="both"/>
            </w:pPr>
            <w:r>
              <w:t xml:space="preserve">STC </w:t>
            </w:r>
            <w:r w:rsidRPr="00E60C64">
              <w:t xml:space="preserve">Upgrade </w:t>
            </w:r>
            <w:r>
              <w:t>Wylfa</w:t>
            </w:r>
            <w:r w:rsidRPr="00E60C64">
              <w:t xml:space="preserve"> Prop</w:t>
            </w:r>
          </w:p>
        </w:tc>
        <w:tc>
          <w:tcPr>
            <w:tcW w:w="1020" w:type="dxa"/>
            <w:shd w:val="clear" w:color="auto" w:fill="auto"/>
            <w:noWrap/>
          </w:tcPr>
          <w:p w14:paraId="1AD4DBF5" w14:textId="6A640135" w:rsidR="00DF1490" w:rsidRPr="001B730B" w:rsidDel="00D22DFA" w:rsidRDefault="00DF1490" w:rsidP="00DF1490">
            <w:pPr>
              <w:spacing w:before="120" w:after="120" w:line="286" w:lineRule="auto"/>
              <w:ind w:left="11" w:right="0" w:hanging="11"/>
              <w:jc w:val="center"/>
              <w:rPr>
                <w:bCs/>
              </w:rPr>
            </w:pPr>
          </w:p>
        </w:tc>
        <w:tc>
          <w:tcPr>
            <w:tcW w:w="1020" w:type="dxa"/>
            <w:shd w:val="clear" w:color="auto" w:fill="auto"/>
            <w:noWrap/>
          </w:tcPr>
          <w:p w14:paraId="7306FCC6" w14:textId="770AA7C1" w:rsidR="00DF1490" w:rsidRPr="001B730B" w:rsidRDefault="001B730B" w:rsidP="00DF1490">
            <w:pPr>
              <w:spacing w:before="120" w:after="120" w:line="286" w:lineRule="auto"/>
              <w:ind w:left="11" w:right="0" w:hanging="11"/>
              <w:jc w:val="center"/>
              <w:rPr>
                <w:bCs/>
              </w:rPr>
            </w:pPr>
            <w:r w:rsidRPr="001B730B">
              <w:rPr>
                <w:bCs/>
              </w:rPr>
              <w:t>0.125</w:t>
            </w:r>
          </w:p>
        </w:tc>
        <w:tc>
          <w:tcPr>
            <w:tcW w:w="1020" w:type="dxa"/>
            <w:shd w:val="clear" w:color="auto" w:fill="auto"/>
            <w:noWrap/>
          </w:tcPr>
          <w:p w14:paraId="6E1C2FAA" w14:textId="77777777" w:rsidR="00DF1490" w:rsidRPr="001B730B" w:rsidRDefault="00DF1490" w:rsidP="00DF1490">
            <w:pPr>
              <w:spacing w:before="120" w:after="120" w:line="286" w:lineRule="auto"/>
              <w:ind w:left="11" w:right="0" w:hanging="11"/>
              <w:jc w:val="center"/>
              <w:rPr>
                <w:bCs/>
              </w:rPr>
            </w:pPr>
          </w:p>
        </w:tc>
        <w:tc>
          <w:tcPr>
            <w:tcW w:w="1020" w:type="dxa"/>
            <w:shd w:val="clear" w:color="auto" w:fill="auto"/>
            <w:noWrap/>
          </w:tcPr>
          <w:p w14:paraId="4A5D70C9" w14:textId="77777777" w:rsidR="00DF1490" w:rsidRPr="001B730B" w:rsidRDefault="00DF1490" w:rsidP="00DF1490">
            <w:pPr>
              <w:spacing w:before="120" w:after="120" w:line="286" w:lineRule="auto"/>
              <w:ind w:left="11" w:right="0" w:hanging="11"/>
              <w:jc w:val="center"/>
              <w:rPr>
                <w:bCs/>
              </w:rPr>
            </w:pPr>
          </w:p>
        </w:tc>
        <w:tc>
          <w:tcPr>
            <w:tcW w:w="1020" w:type="dxa"/>
            <w:shd w:val="clear" w:color="auto" w:fill="auto"/>
            <w:noWrap/>
          </w:tcPr>
          <w:p w14:paraId="7DBCBBBD" w14:textId="77777777" w:rsidR="00DF1490" w:rsidRPr="001B730B" w:rsidRDefault="00DF1490" w:rsidP="00DF1490">
            <w:pPr>
              <w:spacing w:before="120" w:after="120" w:line="286" w:lineRule="auto"/>
              <w:ind w:left="11" w:right="0" w:hanging="11"/>
              <w:jc w:val="center"/>
              <w:rPr>
                <w:bCs/>
              </w:rPr>
            </w:pPr>
          </w:p>
        </w:tc>
        <w:tc>
          <w:tcPr>
            <w:tcW w:w="1020" w:type="dxa"/>
          </w:tcPr>
          <w:p w14:paraId="6D98E16C" w14:textId="0A710E34" w:rsidR="00DF1490" w:rsidRPr="001B730B" w:rsidRDefault="001B730B" w:rsidP="00DF1490">
            <w:pPr>
              <w:spacing w:before="120" w:after="120" w:line="286" w:lineRule="auto"/>
              <w:ind w:left="11" w:right="0" w:hanging="11"/>
              <w:jc w:val="center"/>
              <w:rPr>
                <w:bCs/>
              </w:rPr>
            </w:pPr>
            <w:r w:rsidRPr="001B730B">
              <w:rPr>
                <w:bCs/>
              </w:rPr>
              <w:t>0.500</w:t>
            </w:r>
          </w:p>
        </w:tc>
        <w:tc>
          <w:tcPr>
            <w:tcW w:w="1020" w:type="dxa"/>
          </w:tcPr>
          <w:p w14:paraId="5CA1EADE" w14:textId="39863B2C" w:rsidR="00DF1490" w:rsidRPr="001B730B" w:rsidRDefault="00DF1490" w:rsidP="00DF1490">
            <w:pPr>
              <w:spacing w:before="120" w:after="120" w:line="286" w:lineRule="auto"/>
              <w:ind w:left="11" w:right="0" w:hanging="11"/>
              <w:jc w:val="center"/>
              <w:rPr>
                <w:bCs/>
              </w:rPr>
            </w:pPr>
          </w:p>
        </w:tc>
        <w:tc>
          <w:tcPr>
            <w:tcW w:w="1020" w:type="dxa"/>
          </w:tcPr>
          <w:p w14:paraId="00C9C3C6" w14:textId="1A1617F6" w:rsidR="00DF1490" w:rsidRPr="001B730B" w:rsidRDefault="00DF1490" w:rsidP="00DF1490">
            <w:pPr>
              <w:spacing w:before="120" w:after="120" w:line="286" w:lineRule="auto"/>
              <w:ind w:left="11" w:right="0" w:hanging="11"/>
              <w:jc w:val="center"/>
              <w:rPr>
                <w:bCs/>
              </w:rPr>
            </w:pPr>
          </w:p>
        </w:tc>
        <w:tc>
          <w:tcPr>
            <w:tcW w:w="1020" w:type="dxa"/>
          </w:tcPr>
          <w:p w14:paraId="2CA2EA45" w14:textId="5E125813" w:rsidR="00DF1490" w:rsidRPr="001B730B" w:rsidRDefault="00DF1490" w:rsidP="00DF1490">
            <w:pPr>
              <w:spacing w:before="120" w:after="120" w:line="286" w:lineRule="auto"/>
              <w:ind w:left="11" w:right="0" w:hanging="11"/>
              <w:jc w:val="center"/>
              <w:rPr>
                <w:bCs/>
              </w:rPr>
            </w:pPr>
          </w:p>
        </w:tc>
        <w:tc>
          <w:tcPr>
            <w:tcW w:w="1020" w:type="dxa"/>
          </w:tcPr>
          <w:p w14:paraId="6D2E9BD9" w14:textId="1BBFEAE4" w:rsidR="00DF1490" w:rsidRPr="00DF1490" w:rsidRDefault="00DF1490" w:rsidP="00DF1490">
            <w:pPr>
              <w:spacing w:before="120" w:after="120" w:line="286" w:lineRule="auto"/>
              <w:ind w:left="11" w:right="0" w:hanging="11"/>
              <w:jc w:val="center"/>
              <w:rPr>
                <w:bCs/>
                <w:highlight w:val="yellow"/>
              </w:rPr>
            </w:pPr>
          </w:p>
        </w:tc>
      </w:tr>
      <w:tr w:rsidR="001B730B" w:rsidRPr="00F26FBC" w14:paraId="7D8E9C6B" w14:textId="301DCBA5" w:rsidTr="00FD606C">
        <w:trPr>
          <w:trHeight w:val="255"/>
        </w:trPr>
        <w:tc>
          <w:tcPr>
            <w:tcW w:w="4989" w:type="dxa"/>
            <w:shd w:val="clear" w:color="auto" w:fill="auto"/>
            <w:noWrap/>
          </w:tcPr>
          <w:p w14:paraId="2D13CA35" w14:textId="4BCF135E" w:rsidR="001B730B" w:rsidRPr="00E60C64" w:rsidRDefault="001B730B" w:rsidP="001B730B">
            <w:pPr>
              <w:spacing w:before="120" w:after="120" w:line="286" w:lineRule="auto"/>
              <w:ind w:left="11" w:right="5" w:hanging="11"/>
              <w:jc w:val="both"/>
            </w:pPr>
            <w:r w:rsidRPr="00E60C64">
              <w:t>Drill tower replacements</w:t>
            </w:r>
          </w:p>
        </w:tc>
        <w:tc>
          <w:tcPr>
            <w:tcW w:w="1020" w:type="dxa"/>
            <w:shd w:val="clear" w:color="auto" w:fill="auto"/>
            <w:noWrap/>
          </w:tcPr>
          <w:p w14:paraId="6B411ABC" w14:textId="16FA6855"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3BAB8313" w14:textId="0A43A9CE" w:rsidR="001B730B" w:rsidRPr="001B730B" w:rsidRDefault="001B730B" w:rsidP="001B730B">
            <w:pPr>
              <w:spacing w:before="120" w:after="120" w:line="286" w:lineRule="auto"/>
              <w:ind w:left="11" w:right="0" w:hanging="11"/>
              <w:jc w:val="center"/>
              <w:rPr>
                <w:bCs/>
              </w:rPr>
            </w:pPr>
            <w:r w:rsidRPr="001B730B">
              <w:rPr>
                <w:bCs/>
              </w:rPr>
              <w:t>1.155</w:t>
            </w:r>
          </w:p>
        </w:tc>
        <w:tc>
          <w:tcPr>
            <w:tcW w:w="1020" w:type="dxa"/>
            <w:shd w:val="clear" w:color="auto" w:fill="auto"/>
            <w:noWrap/>
          </w:tcPr>
          <w:p w14:paraId="3DD05595" w14:textId="339C5F05" w:rsidR="001B730B" w:rsidRPr="001B730B" w:rsidRDefault="001B730B" w:rsidP="001B730B">
            <w:pPr>
              <w:spacing w:before="120" w:after="120" w:line="286" w:lineRule="auto"/>
              <w:ind w:left="11" w:right="0" w:hanging="11"/>
              <w:jc w:val="center"/>
              <w:rPr>
                <w:bCs/>
              </w:rPr>
            </w:pPr>
            <w:r w:rsidRPr="001B730B">
              <w:rPr>
                <w:bCs/>
              </w:rPr>
              <w:t>0.600</w:t>
            </w:r>
          </w:p>
        </w:tc>
        <w:tc>
          <w:tcPr>
            <w:tcW w:w="1020" w:type="dxa"/>
            <w:shd w:val="clear" w:color="auto" w:fill="auto"/>
            <w:noWrap/>
          </w:tcPr>
          <w:p w14:paraId="7C6FFB42" w14:textId="10F61D09" w:rsidR="001B730B" w:rsidRPr="001B730B" w:rsidRDefault="001B730B" w:rsidP="001B730B">
            <w:pPr>
              <w:spacing w:before="120" w:after="120" w:line="286" w:lineRule="auto"/>
              <w:ind w:left="11" w:right="0" w:hanging="11"/>
              <w:jc w:val="center"/>
              <w:rPr>
                <w:bCs/>
              </w:rPr>
            </w:pPr>
            <w:r w:rsidRPr="001B730B">
              <w:rPr>
                <w:bCs/>
              </w:rPr>
              <w:t>0.600</w:t>
            </w:r>
          </w:p>
        </w:tc>
        <w:tc>
          <w:tcPr>
            <w:tcW w:w="1020" w:type="dxa"/>
            <w:shd w:val="clear" w:color="auto" w:fill="auto"/>
            <w:noWrap/>
          </w:tcPr>
          <w:p w14:paraId="6F0713C7" w14:textId="4CC48A0E" w:rsidR="001B730B" w:rsidRPr="001B730B" w:rsidRDefault="001B730B" w:rsidP="001B730B">
            <w:pPr>
              <w:spacing w:before="120" w:after="120" w:line="286" w:lineRule="auto"/>
              <w:ind w:left="11" w:right="0" w:hanging="11"/>
              <w:jc w:val="center"/>
              <w:rPr>
                <w:bCs/>
              </w:rPr>
            </w:pPr>
            <w:r w:rsidRPr="001B730B">
              <w:rPr>
                <w:bCs/>
              </w:rPr>
              <w:t>0.600</w:t>
            </w:r>
          </w:p>
        </w:tc>
        <w:tc>
          <w:tcPr>
            <w:tcW w:w="1020" w:type="dxa"/>
          </w:tcPr>
          <w:p w14:paraId="0F7928D2" w14:textId="77777777" w:rsidR="001B730B" w:rsidRPr="00DF1490" w:rsidRDefault="001B730B" w:rsidP="001B730B">
            <w:pPr>
              <w:spacing w:before="120" w:after="120" w:line="286" w:lineRule="auto"/>
              <w:ind w:left="11" w:right="0" w:hanging="11"/>
              <w:jc w:val="center"/>
              <w:rPr>
                <w:bCs/>
                <w:highlight w:val="yellow"/>
              </w:rPr>
            </w:pPr>
          </w:p>
        </w:tc>
        <w:tc>
          <w:tcPr>
            <w:tcW w:w="1020" w:type="dxa"/>
          </w:tcPr>
          <w:p w14:paraId="30A9D0E4" w14:textId="1D0CCF4B" w:rsidR="001B730B" w:rsidRPr="00DF1490" w:rsidRDefault="001B730B" w:rsidP="001B730B">
            <w:pPr>
              <w:spacing w:before="120" w:after="120" w:line="286" w:lineRule="auto"/>
              <w:ind w:left="11" w:right="0" w:hanging="11"/>
              <w:jc w:val="center"/>
              <w:rPr>
                <w:bCs/>
                <w:highlight w:val="yellow"/>
              </w:rPr>
            </w:pPr>
          </w:p>
        </w:tc>
        <w:tc>
          <w:tcPr>
            <w:tcW w:w="1020" w:type="dxa"/>
          </w:tcPr>
          <w:p w14:paraId="50DA0989" w14:textId="4ABC30D2" w:rsidR="001B730B" w:rsidRPr="00DF1490" w:rsidRDefault="001B730B" w:rsidP="001B730B">
            <w:pPr>
              <w:spacing w:before="120" w:after="120" w:line="286" w:lineRule="auto"/>
              <w:ind w:left="11" w:right="0" w:hanging="11"/>
              <w:jc w:val="center"/>
              <w:rPr>
                <w:bCs/>
                <w:highlight w:val="yellow"/>
              </w:rPr>
            </w:pPr>
          </w:p>
        </w:tc>
        <w:tc>
          <w:tcPr>
            <w:tcW w:w="1020" w:type="dxa"/>
          </w:tcPr>
          <w:p w14:paraId="4C174393" w14:textId="57682180" w:rsidR="001B730B" w:rsidRPr="00DF1490" w:rsidRDefault="001B730B" w:rsidP="001B730B">
            <w:pPr>
              <w:spacing w:before="120" w:after="120" w:line="286" w:lineRule="auto"/>
              <w:ind w:left="11" w:right="0" w:hanging="11"/>
              <w:jc w:val="center"/>
              <w:rPr>
                <w:bCs/>
                <w:highlight w:val="yellow"/>
              </w:rPr>
            </w:pPr>
          </w:p>
        </w:tc>
        <w:tc>
          <w:tcPr>
            <w:tcW w:w="1020" w:type="dxa"/>
          </w:tcPr>
          <w:p w14:paraId="021A3D81" w14:textId="010230D0" w:rsidR="001B730B" w:rsidRPr="00DF1490" w:rsidRDefault="001B730B" w:rsidP="001B730B">
            <w:pPr>
              <w:spacing w:before="120" w:after="120" w:line="286" w:lineRule="auto"/>
              <w:ind w:left="11" w:right="0" w:hanging="11"/>
              <w:jc w:val="center"/>
              <w:rPr>
                <w:bCs/>
                <w:highlight w:val="yellow"/>
              </w:rPr>
            </w:pPr>
          </w:p>
        </w:tc>
      </w:tr>
      <w:tr w:rsidR="001B730B" w:rsidRPr="00F26FBC" w14:paraId="481C82B8" w14:textId="43B6390F" w:rsidTr="00FD606C">
        <w:trPr>
          <w:trHeight w:val="255"/>
        </w:trPr>
        <w:tc>
          <w:tcPr>
            <w:tcW w:w="4989" w:type="dxa"/>
            <w:shd w:val="clear" w:color="auto" w:fill="auto"/>
            <w:noWrap/>
          </w:tcPr>
          <w:p w14:paraId="6313C10F" w14:textId="2AF1263C" w:rsidR="001B730B" w:rsidRPr="001B730B" w:rsidRDefault="001B730B" w:rsidP="001B730B">
            <w:pPr>
              <w:spacing w:before="120" w:after="120" w:line="286" w:lineRule="auto"/>
              <w:ind w:left="11" w:right="5" w:hanging="11"/>
              <w:jc w:val="both"/>
            </w:pPr>
            <w:r w:rsidRPr="001B730B">
              <w:t>STC Props</w:t>
            </w:r>
          </w:p>
        </w:tc>
        <w:tc>
          <w:tcPr>
            <w:tcW w:w="1020" w:type="dxa"/>
            <w:shd w:val="clear" w:color="auto" w:fill="auto"/>
            <w:noWrap/>
          </w:tcPr>
          <w:p w14:paraId="07E256F6" w14:textId="60E75ACB"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112ECE2C" w14:textId="0A249942"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4BA8274E" w14:textId="0481FC66" w:rsidR="001B730B" w:rsidRPr="001B730B" w:rsidRDefault="001B730B" w:rsidP="001B730B">
            <w:pPr>
              <w:spacing w:before="120" w:after="120" w:line="286" w:lineRule="auto"/>
              <w:ind w:left="11" w:right="0" w:hanging="11"/>
              <w:jc w:val="center"/>
              <w:rPr>
                <w:bCs/>
              </w:rPr>
            </w:pPr>
            <w:r w:rsidRPr="001B730B">
              <w:rPr>
                <w:bCs/>
              </w:rPr>
              <w:t>5.000</w:t>
            </w:r>
          </w:p>
        </w:tc>
        <w:tc>
          <w:tcPr>
            <w:tcW w:w="1020" w:type="dxa"/>
            <w:shd w:val="clear" w:color="auto" w:fill="auto"/>
            <w:noWrap/>
          </w:tcPr>
          <w:p w14:paraId="0CF8B374" w14:textId="492623FF" w:rsidR="001B730B" w:rsidRPr="001B730B" w:rsidRDefault="001B730B" w:rsidP="001B730B">
            <w:pPr>
              <w:spacing w:before="120" w:after="120" w:line="286" w:lineRule="auto"/>
              <w:ind w:left="11" w:right="0" w:hanging="11"/>
              <w:jc w:val="center"/>
              <w:rPr>
                <w:bCs/>
              </w:rPr>
            </w:pPr>
            <w:r w:rsidRPr="001B730B">
              <w:rPr>
                <w:bCs/>
              </w:rPr>
              <w:t>5.000</w:t>
            </w:r>
          </w:p>
        </w:tc>
        <w:tc>
          <w:tcPr>
            <w:tcW w:w="1020" w:type="dxa"/>
            <w:shd w:val="clear" w:color="auto" w:fill="auto"/>
            <w:noWrap/>
          </w:tcPr>
          <w:p w14:paraId="3C0933FF" w14:textId="1C5347ED" w:rsidR="001B730B" w:rsidRPr="001B730B" w:rsidRDefault="001B730B" w:rsidP="001B730B">
            <w:pPr>
              <w:spacing w:before="120" w:after="120" w:line="286" w:lineRule="auto"/>
              <w:ind w:left="11" w:right="0" w:hanging="11"/>
              <w:jc w:val="center"/>
              <w:rPr>
                <w:bCs/>
              </w:rPr>
            </w:pPr>
          </w:p>
        </w:tc>
        <w:tc>
          <w:tcPr>
            <w:tcW w:w="1020" w:type="dxa"/>
          </w:tcPr>
          <w:p w14:paraId="7A0C4EB1" w14:textId="77777777" w:rsidR="001B730B" w:rsidRPr="001B730B" w:rsidRDefault="001B730B" w:rsidP="001B730B">
            <w:pPr>
              <w:spacing w:before="120" w:after="120" w:line="286" w:lineRule="auto"/>
              <w:ind w:left="11" w:right="0" w:hanging="11"/>
              <w:jc w:val="center"/>
              <w:rPr>
                <w:bCs/>
              </w:rPr>
            </w:pPr>
          </w:p>
        </w:tc>
        <w:tc>
          <w:tcPr>
            <w:tcW w:w="1020" w:type="dxa"/>
          </w:tcPr>
          <w:p w14:paraId="373ED23F" w14:textId="361FB916" w:rsidR="001B730B" w:rsidRPr="001B730B" w:rsidRDefault="001B730B" w:rsidP="001B730B">
            <w:pPr>
              <w:spacing w:before="120" w:after="120" w:line="286" w:lineRule="auto"/>
              <w:ind w:left="11" w:right="0" w:hanging="11"/>
              <w:jc w:val="center"/>
              <w:rPr>
                <w:bCs/>
              </w:rPr>
            </w:pPr>
          </w:p>
        </w:tc>
        <w:tc>
          <w:tcPr>
            <w:tcW w:w="1020" w:type="dxa"/>
          </w:tcPr>
          <w:p w14:paraId="16FBEF47" w14:textId="7DBF842E" w:rsidR="001B730B" w:rsidRPr="001B730B" w:rsidRDefault="001B730B" w:rsidP="001B730B">
            <w:pPr>
              <w:spacing w:before="120" w:after="120" w:line="286" w:lineRule="auto"/>
              <w:ind w:left="11" w:right="0" w:hanging="11"/>
              <w:jc w:val="center"/>
              <w:rPr>
                <w:bCs/>
              </w:rPr>
            </w:pPr>
          </w:p>
        </w:tc>
        <w:tc>
          <w:tcPr>
            <w:tcW w:w="1020" w:type="dxa"/>
          </w:tcPr>
          <w:p w14:paraId="0BDCBFEC" w14:textId="57ACB07F" w:rsidR="001B730B" w:rsidRPr="001B730B" w:rsidRDefault="001B730B" w:rsidP="001B730B">
            <w:pPr>
              <w:spacing w:before="120" w:after="120" w:line="286" w:lineRule="auto"/>
              <w:ind w:left="11" w:right="0" w:hanging="11"/>
              <w:jc w:val="center"/>
              <w:rPr>
                <w:bCs/>
              </w:rPr>
            </w:pPr>
          </w:p>
        </w:tc>
        <w:tc>
          <w:tcPr>
            <w:tcW w:w="1020" w:type="dxa"/>
          </w:tcPr>
          <w:p w14:paraId="40B7BAF6" w14:textId="33883818" w:rsidR="001B730B" w:rsidRPr="001B730B" w:rsidRDefault="001B730B" w:rsidP="001B730B">
            <w:pPr>
              <w:spacing w:before="120" w:after="120" w:line="286" w:lineRule="auto"/>
              <w:ind w:left="11" w:right="0" w:hanging="11"/>
              <w:jc w:val="center"/>
              <w:rPr>
                <w:bCs/>
              </w:rPr>
            </w:pPr>
          </w:p>
        </w:tc>
      </w:tr>
      <w:tr w:rsidR="001B730B" w:rsidRPr="00F26FBC" w14:paraId="26140496" w14:textId="638C36EC" w:rsidTr="00FD606C">
        <w:trPr>
          <w:trHeight w:val="255"/>
        </w:trPr>
        <w:tc>
          <w:tcPr>
            <w:tcW w:w="4989" w:type="dxa"/>
            <w:shd w:val="clear" w:color="auto" w:fill="auto"/>
            <w:noWrap/>
          </w:tcPr>
          <w:p w14:paraId="08CFB8D2" w14:textId="5A6F2B11" w:rsidR="001B730B" w:rsidRPr="001B730B" w:rsidRDefault="001B730B" w:rsidP="001B730B">
            <w:pPr>
              <w:spacing w:before="120" w:after="120" w:line="286" w:lineRule="auto"/>
              <w:ind w:left="11" w:right="5" w:hanging="11"/>
              <w:jc w:val="both"/>
            </w:pPr>
            <w:r w:rsidRPr="001B730B">
              <w:t>SHQ relocation</w:t>
            </w:r>
          </w:p>
        </w:tc>
        <w:tc>
          <w:tcPr>
            <w:tcW w:w="1020" w:type="dxa"/>
            <w:shd w:val="clear" w:color="auto" w:fill="auto"/>
            <w:noWrap/>
          </w:tcPr>
          <w:p w14:paraId="23F1F9F4" w14:textId="70F66850"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150EB8D2" w14:textId="1387B447"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70D50616" w14:textId="75D423CF" w:rsidR="001B730B" w:rsidRPr="001B730B" w:rsidRDefault="001B730B" w:rsidP="001B730B">
            <w:pPr>
              <w:spacing w:before="120" w:after="120" w:line="286" w:lineRule="auto"/>
              <w:ind w:left="11" w:right="0" w:hanging="11"/>
              <w:jc w:val="center"/>
              <w:rPr>
                <w:bCs/>
              </w:rPr>
            </w:pPr>
            <w:r w:rsidRPr="001B730B">
              <w:rPr>
                <w:bCs/>
              </w:rPr>
              <w:t>9.000</w:t>
            </w:r>
          </w:p>
        </w:tc>
        <w:tc>
          <w:tcPr>
            <w:tcW w:w="1020" w:type="dxa"/>
            <w:shd w:val="clear" w:color="auto" w:fill="auto"/>
            <w:noWrap/>
          </w:tcPr>
          <w:p w14:paraId="375763DE" w14:textId="666EA6F8" w:rsidR="001B730B" w:rsidRPr="001B730B" w:rsidRDefault="001B730B" w:rsidP="001B730B">
            <w:pPr>
              <w:spacing w:before="120" w:after="120" w:line="286" w:lineRule="auto"/>
              <w:ind w:left="11" w:right="0" w:hanging="11"/>
              <w:jc w:val="center"/>
              <w:rPr>
                <w:bCs/>
              </w:rPr>
            </w:pPr>
            <w:r w:rsidRPr="001B730B">
              <w:rPr>
                <w:bCs/>
              </w:rPr>
              <w:t>9.000</w:t>
            </w:r>
          </w:p>
        </w:tc>
        <w:tc>
          <w:tcPr>
            <w:tcW w:w="1020" w:type="dxa"/>
            <w:shd w:val="clear" w:color="auto" w:fill="auto"/>
            <w:noWrap/>
          </w:tcPr>
          <w:p w14:paraId="2E9F0874" w14:textId="716C83D4" w:rsidR="001B730B" w:rsidRPr="001B730B" w:rsidRDefault="001B730B" w:rsidP="001B730B">
            <w:pPr>
              <w:spacing w:before="120" w:after="120" w:line="286" w:lineRule="auto"/>
              <w:ind w:left="11" w:right="0" w:hanging="11"/>
              <w:jc w:val="center"/>
              <w:rPr>
                <w:bCs/>
              </w:rPr>
            </w:pPr>
          </w:p>
        </w:tc>
        <w:tc>
          <w:tcPr>
            <w:tcW w:w="1020" w:type="dxa"/>
          </w:tcPr>
          <w:p w14:paraId="6DF31CD2" w14:textId="77777777" w:rsidR="001B730B" w:rsidRPr="001B730B" w:rsidRDefault="001B730B" w:rsidP="001B730B">
            <w:pPr>
              <w:spacing w:before="120" w:after="120" w:line="286" w:lineRule="auto"/>
              <w:ind w:left="11" w:right="0" w:hanging="11"/>
              <w:jc w:val="center"/>
              <w:rPr>
                <w:bCs/>
              </w:rPr>
            </w:pPr>
          </w:p>
        </w:tc>
        <w:tc>
          <w:tcPr>
            <w:tcW w:w="1020" w:type="dxa"/>
          </w:tcPr>
          <w:p w14:paraId="2E728E13" w14:textId="4533C400" w:rsidR="001B730B" w:rsidRPr="001B730B" w:rsidRDefault="001B730B" w:rsidP="001B730B">
            <w:pPr>
              <w:spacing w:before="120" w:after="120" w:line="286" w:lineRule="auto"/>
              <w:ind w:left="11" w:right="0" w:hanging="11"/>
              <w:jc w:val="center"/>
              <w:rPr>
                <w:bCs/>
              </w:rPr>
            </w:pPr>
          </w:p>
        </w:tc>
        <w:tc>
          <w:tcPr>
            <w:tcW w:w="1020" w:type="dxa"/>
          </w:tcPr>
          <w:p w14:paraId="44A3B76A" w14:textId="00148658" w:rsidR="001B730B" w:rsidRPr="001B730B" w:rsidRDefault="001B730B" w:rsidP="001B730B">
            <w:pPr>
              <w:spacing w:before="120" w:after="120" w:line="286" w:lineRule="auto"/>
              <w:ind w:left="11" w:right="0" w:hanging="11"/>
              <w:jc w:val="center"/>
              <w:rPr>
                <w:bCs/>
              </w:rPr>
            </w:pPr>
          </w:p>
        </w:tc>
        <w:tc>
          <w:tcPr>
            <w:tcW w:w="1020" w:type="dxa"/>
          </w:tcPr>
          <w:p w14:paraId="685D6DAD" w14:textId="5A1722ED" w:rsidR="001B730B" w:rsidRPr="001B730B" w:rsidRDefault="001B730B" w:rsidP="001B730B">
            <w:pPr>
              <w:spacing w:before="120" w:after="120" w:line="286" w:lineRule="auto"/>
              <w:ind w:left="11" w:right="0" w:hanging="11"/>
              <w:jc w:val="center"/>
              <w:rPr>
                <w:bCs/>
              </w:rPr>
            </w:pPr>
          </w:p>
        </w:tc>
        <w:tc>
          <w:tcPr>
            <w:tcW w:w="1020" w:type="dxa"/>
          </w:tcPr>
          <w:p w14:paraId="1523E77C" w14:textId="2EBB73FD" w:rsidR="001B730B" w:rsidRPr="001B730B" w:rsidRDefault="001B730B" w:rsidP="001B730B">
            <w:pPr>
              <w:spacing w:before="120" w:after="120" w:line="286" w:lineRule="auto"/>
              <w:ind w:left="11" w:right="0" w:hanging="11"/>
              <w:jc w:val="center"/>
              <w:rPr>
                <w:bCs/>
              </w:rPr>
            </w:pPr>
          </w:p>
        </w:tc>
      </w:tr>
      <w:tr w:rsidR="001B730B" w:rsidRPr="00F26FBC" w14:paraId="068C6F17" w14:textId="1D743B2B" w:rsidTr="00FD606C">
        <w:trPr>
          <w:trHeight w:val="255"/>
        </w:trPr>
        <w:tc>
          <w:tcPr>
            <w:tcW w:w="4989" w:type="dxa"/>
            <w:shd w:val="clear" w:color="auto" w:fill="auto"/>
            <w:noWrap/>
          </w:tcPr>
          <w:p w14:paraId="6900BC0A" w14:textId="538AB2CD" w:rsidR="001B730B" w:rsidRPr="001B730B" w:rsidRDefault="001B730B" w:rsidP="001B730B">
            <w:pPr>
              <w:spacing w:before="120" w:after="120" w:line="286" w:lineRule="auto"/>
              <w:ind w:left="11" w:right="5" w:hanging="11"/>
              <w:jc w:val="both"/>
            </w:pPr>
            <w:r w:rsidRPr="001B730B">
              <w:t xml:space="preserve">C52 Replacement station </w:t>
            </w:r>
          </w:p>
        </w:tc>
        <w:tc>
          <w:tcPr>
            <w:tcW w:w="1020" w:type="dxa"/>
            <w:shd w:val="clear" w:color="auto" w:fill="auto"/>
            <w:noWrap/>
          </w:tcPr>
          <w:p w14:paraId="5C3ACBC2" w14:textId="42F719A4"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56A7C28B" w14:textId="54732D54"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7CDF2C01" w14:textId="3702EB08"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18A81694" w14:textId="3F082868"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0376FB1E" w14:textId="4C9BFB09" w:rsidR="001B730B" w:rsidRPr="001B730B" w:rsidRDefault="001B730B" w:rsidP="001B730B">
            <w:pPr>
              <w:spacing w:before="120" w:after="120" w:line="286" w:lineRule="auto"/>
              <w:ind w:left="11" w:right="0" w:hanging="11"/>
              <w:jc w:val="center"/>
              <w:rPr>
                <w:bCs/>
              </w:rPr>
            </w:pPr>
            <w:r w:rsidRPr="001B730B">
              <w:rPr>
                <w:bCs/>
              </w:rPr>
              <w:t>7.000</w:t>
            </w:r>
          </w:p>
        </w:tc>
        <w:tc>
          <w:tcPr>
            <w:tcW w:w="1020" w:type="dxa"/>
          </w:tcPr>
          <w:p w14:paraId="484DDFF7" w14:textId="77777777" w:rsidR="001B730B" w:rsidRPr="001B730B" w:rsidRDefault="001B730B" w:rsidP="001B730B">
            <w:pPr>
              <w:spacing w:before="120" w:after="120" w:line="286" w:lineRule="auto"/>
              <w:ind w:left="11" w:right="0" w:hanging="11"/>
              <w:jc w:val="center"/>
              <w:rPr>
                <w:bCs/>
              </w:rPr>
            </w:pPr>
          </w:p>
        </w:tc>
        <w:tc>
          <w:tcPr>
            <w:tcW w:w="1020" w:type="dxa"/>
          </w:tcPr>
          <w:p w14:paraId="3ED759F0" w14:textId="22A5A8EA" w:rsidR="001B730B" w:rsidRPr="001B730B" w:rsidRDefault="001B730B" w:rsidP="001B730B">
            <w:pPr>
              <w:spacing w:before="120" w:after="120" w:line="286" w:lineRule="auto"/>
              <w:ind w:left="11" w:right="0" w:hanging="11"/>
              <w:jc w:val="center"/>
              <w:rPr>
                <w:bCs/>
              </w:rPr>
            </w:pPr>
          </w:p>
        </w:tc>
        <w:tc>
          <w:tcPr>
            <w:tcW w:w="1020" w:type="dxa"/>
          </w:tcPr>
          <w:p w14:paraId="014F4315" w14:textId="7BC139E7" w:rsidR="001B730B" w:rsidRPr="001B730B" w:rsidRDefault="001B730B" w:rsidP="001B730B">
            <w:pPr>
              <w:spacing w:before="120" w:after="120" w:line="286" w:lineRule="auto"/>
              <w:ind w:left="11" w:right="0" w:hanging="11"/>
              <w:jc w:val="center"/>
              <w:rPr>
                <w:bCs/>
              </w:rPr>
            </w:pPr>
          </w:p>
        </w:tc>
        <w:tc>
          <w:tcPr>
            <w:tcW w:w="1020" w:type="dxa"/>
          </w:tcPr>
          <w:p w14:paraId="793DC00B" w14:textId="57C024C3" w:rsidR="001B730B" w:rsidRPr="001B730B" w:rsidRDefault="001B730B" w:rsidP="001B730B">
            <w:pPr>
              <w:spacing w:before="120" w:after="120" w:line="286" w:lineRule="auto"/>
              <w:ind w:left="11" w:right="0" w:hanging="11"/>
              <w:jc w:val="center"/>
              <w:rPr>
                <w:bCs/>
              </w:rPr>
            </w:pPr>
          </w:p>
        </w:tc>
        <w:tc>
          <w:tcPr>
            <w:tcW w:w="1020" w:type="dxa"/>
          </w:tcPr>
          <w:p w14:paraId="0F0EA02A" w14:textId="63456B99" w:rsidR="001B730B" w:rsidRPr="001B730B" w:rsidRDefault="001B730B" w:rsidP="001B730B">
            <w:pPr>
              <w:spacing w:before="120" w:after="120" w:line="286" w:lineRule="auto"/>
              <w:ind w:left="11" w:right="0" w:hanging="11"/>
              <w:jc w:val="center"/>
              <w:rPr>
                <w:bCs/>
              </w:rPr>
            </w:pPr>
          </w:p>
        </w:tc>
      </w:tr>
      <w:tr w:rsidR="001B730B" w:rsidRPr="00F26FBC" w14:paraId="7101B769" w14:textId="3F231FEF" w:rsidTr="00FD606C">
        <w:trPr>
          <w:trHeight w:val="255"/>
        </w:trPr>
        <w:tc>
          <w:tcPr>
            <w:tcW w:w="4989" w:type="dxa"/>
            <w:shd w:val="clear" w:color="auto" w:fill="auto"/>
            <w:noWrap/>
          </w:tcPr>
          <w:p w14:paraId="548E79E1" w14:textId="11DA3624" w:rsidR="001B730B" w:rsidRPr="001B730B" w:rsidRDefault="001B730B" w:rsidP="001B730B">
            <w:pPr>
              <w:spacing w:before="120" w:after="120" w:line="286" w:lineRule="auto"/>
              <w:ind w:left="11" w:right="5" w:hanging="11"/>
              <w:jc w:val="both"/>
            </w:pPr>
            <w:r w:rsidRPr="001B730B">
              <w:t xml:space="preserve">Development &amp; Land Acquisition </w:t>
            </w:r>
          </w:p>
        </w:tc>
        <w:tc>
          <w:tcPr>
            <w:tcW w:w="1020" w:type="dxa"/>
            <w:shd w:val="clear" w:color="auto" w:fill="auto"/>
            <w:noWrap/>
          </w:tcPr>
          <w:p w14:paraId="78E6933D" w14:textId="2F078CC9" w:rsidR="001B730B" w:rsidRPr="001B730B" w:rsidRDefault="001B730B" w:rsidP="001B730B">
            <w:pPr>
              <w:spacing w:before="120" w:after="120" w:line="286" w:lineRule="auto"/>
              <w:ind w:left="11" w:right="0" w:hanging="11"/>
              <w:jc w:val="center"/>
              <w:rPr>
                <w:bCs/>
              </w:rPr>
            </w:pPr>
          </w:p>
        </w:tc>
        <w:tc>
          <w:tcPr>
            <w:tcW w:w="1020" w:type="dxa"/>
            <w:shd w:val="clear" w:color="auto" w:fill="auto"/>
            <w:noWrap/>
          </w:tcPr>
          <w:p w14:paraId="40AB7795" w14:textId="3B8BDCE4" w:rsidR="001B730B" w:rsidRPr="001B730B" w:rsidRDefault="001B730B" w:rsidP="001B730B">
            <w:pPr>
              <w:spacing w:before="120" w:after="120" w:line="286" w:lineRule="auto"/>
              <w:ind w:left="11" w:right="0" w:hanging="11"/>
              <w:jc w:val="center"/>
              <w:rPr>
                <w:bCs/>
              </w:rPr>
            </w:pPr>
            <w:r w:rsidRPr="001B730B">
              <w:rPr>
                <w:bCs/>
              </w:rPr>
              <w:t>0.340</w:t>
            </w:r>
          </w:p>
        </w:tc>
        <w:tc>
          <w:tcPr>
            <w:tcW w:w="1020" w:type="dxa"/>
            <w:shd w:val="clear" w:color="auto" w:fill="auto"/>
            <w:noWrap/>
          </w:tcPr>
          <w:p w14:paraId="0D1762AD" w14:textId="40216EE0" w:rsidR="001B730B" w:rsidRPr="001B730B" w:rsidRDefault="001B730B" w:rsidP="001B730B">
            <w:pPr>
              <w:spacing w:before="120" w:after="120" w:line="286" w:lineRule="auto"/>
              <w:ind w:left="11" w:right="0" w:hanging="11"/>
              <w:jc w:val="center"/>
              <w:rPr>
                <w:bCs/>
              </w:rPr>
            </w:pPr>
            <w:r w:rsidRPr="001B730B">
              <w:rPr>
                <w:bCs/>
              </w:rPr>
              <w:t>0.500</w:t>
            </w:r>
          </w:p>
        </w:tc>
        <w:tc>
          <w:tcPr>
            <w:tcW w:w="1020" w:type="dxa"/>
            <w:shd w:val="clear" w:color="auto" w:fill="auto"/>
            <w:noWrap/>
          </w:tcPr>
          <w:p w14:paraId="55314EA1" w14:textId="7BF8DCD0" w:rsidR="001B730B" w:rsidRPr="001B730B" w:rsidRDefault="001B730B" w:rsidP="001B730B">
            <w:pPr>
              <w:spacing w:before="120" w:after="120" w:line="286" w:lineRule="auto"/>
              <w:ind w:left="11" w:right="0" w:hanging="11"/>
              <w:jc w:val="center"/>
              <w:rPr>
                <w:bCs/>
              </w:rPr>
            </w:pPr>
            <w:r w:rsidRPr="001B730B">
              <w:rPr>
                <w:bCs/>
              </w:rPr>
              <w:t>0.500</w:t>
            </w:r>
          </w:p>
        </w:tc>
        <w:tc>
          <w:tcPr>
            <w:tcW w:w="1020" w:type="dxa"/>
            <w:shd w:val="clear" w:color="auto" w:fill="auto"/>
            <w:noWrap/>
          </w:tcPr>
          <w:p w14:paraId="5FA250C6" w14:textId="22E05156" w:rsidR="001B730B" w:rsidRPr="001B730B" w:rsidRDefault="001B730B" w:rsidP="001B730B">
            <w:pPr>
              <w:spacing w:before="120" w:after="120" w:line="286" w:lineRule="auto"/>
              <w:ind w:left="11" w:right="0" w:hanging="11"/>
              <w:jc w:val="center"/>
              <w:rPr>
                <w:bCs/>
              </w:rPr>
            </w:pPr>
          </w:p>
        </w:tc>
        <w:tc>
          <w:tcPr>
            <w:tcW w:w="1020" w:type="dxa"/>
          </w:tcPr>
          <w:p w14:paraId="06E931CF" w14:textId="77777777" w:rsidR="001B730B" w:rsidRPr="001B730B" w:rsidRDefault="001B730B" w:rsidP="001B730B">
            <w:pPr>
              <w:spacing w:before="120" w:after="120" w:line="286" w:lineRule="auto"/>
              <w:ind w:left="11" w:right="0" w:hanging="11"/>
              <w:jc w:val="center"/>
              <w:rPr>
                <w:bCs/>
              </w:rPr>
            </w:pPr>
          </w:p>
        </w:tc>
        <w:tc>
          <w:tcPr>
            <w:tcW w:w="1020" w:type="dxa"/>
          </w:tcPr>
          <w:p w14:paraId="77711701" w14:textId="6E95E117" w:rsidR="001B730B" w:rsidRPr="001B730B" w:rsidRDefault="001B730B" w:rsidP="001B730B">
            <w:pPr>
              <w:spacing w:before="120" w:after="120" w:line="286" w:lineRule="auto"/>
              <w:ind w:left="11" w:right="0" w:hanging="11"/>
              <w:jc w:val="center"/>
              <w:rPr>
                <w:bCs/>
              </w:rPr>
            </w:pPr>
          </w:p>
        </w:tc>
        <w:tc>
          <w:tcPr>
            <w:tcW w:w="1020" w:type="dxa"/>
          </w:tcPr>
          <w:p w14:paraId="5099260E" w14:textId="66A23250" w:rsidR="001B730B" w:rsidRPr="001B730B" w:rsidRDefault="001B730B" w:rsidP="001B730B">
            <w:pPr>
              <w:spacing w:before="120" w:after="120" w:line="286" w:lineRule="auto"/>
              <w:ind w:left="11" w:right="0" w:hanging="11"/>
              <w:jc w:val="center"/>
              <w:rPr>
                <w:bCs/>
              </w:rPr>
            </w:pPr>
          </w:p>
        </w:tc>
        <w:tc>
          <w:tcPr>
            <w:tcW w:w="1020" w:type="dxa"/>
          </w:tcPr>
          <w:p w14:paraId="23BF6A48" w14:textId="58CD21DE" w:rsidR="001B730B" w:rsidRPr="001B730B" w:rsidRDefault="001B730B" w:rsidP="001B730B">
            <w:pPr>
              <w:spacing w:before="120" w:after="120" w:line="286" w:lineRule="auto"/>
              <w:ind w:left="11" w:right="0" w:hanging="11"/>
              <w:jc w:val="center"/>
              <w:rPr>
                <w:bCs/>
              </w:rPr>
            </w:pPr>
          </w:p>
        </w:tc>
        <w:tc>
          <w:tcPr>
            <w:tcW w:w="1020" w:type="dxa"/>
          </w:tcPr>
          <w:p w14:paraId="418CE1E6" w14:textId="50FD62AD" w:rsidR="001B730B" w:rsidRPr="001B730B" w:rsidRDefault="001B730B" w:rsidP="001B730B">
            <w:pPr>
              <w:spacing w:before="120" w:after="120" w:line="286" w:lineRule="auto"/>
              <w:ind w:left="11" w:right="0" w:hanging="11"/>
              <w:jc w:val="center"/>
              <w:rPr>
                <w:bCs/>
              </w:rPr>
            </w:pPr>
          </w:p>
        </w:tc>
      </w:tr>
      <w:tr w:rsidR="001B730B" w:rsidRPr="00F26FBC" w14:paraId="7EB1A8EC" w14:textId="77777777" w:rsidTr="00FD606C">
        <w:trPr>
          <w:trHeight w:val="255"/>
        </w:trPr>
        <w:tc>
          <w:tcPr>
            <w:tcW w:w="4989" w:type="dxa"/>
            <w:shd w:val="clear" w:color="auto" w:fill="auto"/>
            <w:noWrap/>
          </w:tcPr>
          <w:p w14:paraId="02D9A686" w14:textId="0F7AFFF7" w:rsidR="001B730B" w:rsidRPr="001B730B" w:rsidRDefault="001B730B" w:rsidP="001B730B">
            <w:pPr>
              <w:spacing w:before="120" w:after="120" w:line="286" w:lineRule="auto"/>
              <w:ind w:left="11" w:right="5" w:hanging="11"/>
              <w:jc w:val="both"/>
            </w:pPr>
            <w:r w:rsidRPr="001B730B">
              <w:t>Estate Planned Maintenance &amp; Improvements</w:t>
            </w:r>
          </w:p>
        </w:tc>
        <w:tc>
          <w:tcPr>
            <w:tcW w:w="1020" w:type="dxa"/>
            <w:shd w:val="clear" w:color="auto" w:fill="auto"/>
            <w:noWrap/>
          </w:tcPr>
          <w:p w14:paraId="72D60D89" w14:textId="77777777" w:rsidR="001B730B" w:rsidRPr="001B730B" w:rsidRDefault="001B730B" w:rsidP="001B730B">
            <w:pPr>
              <w:spacing w:before="120" w:after="120" w:line="286" w:lineRule="auto"/>
              <w:ind w:left="11" w:right="0" w:hanging="11"/>
              <w:jc w:val="center"/>
            </w:pPr>
          </w:p>
        </w:tc>
        <w:tc>
          <w:tcPr>
            <w:tcW w:w="1020" w:type="dxa"/>
            <w:shd w:val="clear" w:color="auto" w:fill="auto"/>
            <w:noWrap/>
          </w:tcPr>
          <w:p w14:paraId="18D23D15" w14:textId="4D87892B" w:rsidR="001B730B" w:rsidRPr="001B730B" w:rsidRDefault="001B730B" w:rsidP="001B730B">
            <w:pPr>
              <w:spacing w:before="120" w:after="120" w:line="286" w:lineRule="auto"/>
              <w:ind w:left="11" w:right="0" w:hanging="11"/>
              <w:jc w:val="center"/>
            </w:pPr>
            <w:r>
              <w:t>0.100</w:t>
            </w:r>
          </w:p>
        </w:tc>
        <w:tc>
          <w:tcPr>
            <w:tcW w:w="1020" w:type="dxa"/>
            <w:shd w:val="clear" w:color="auto" w:fill="auto"/>
            <w:noWrap/>
          </w:tcPr>
          <w:p w14:paraId="547DFFDB" w14:textId="77777777" w:rsidR="001B730B" w:rsidRPr="001B730B" w:rsidRDefault="001B730B" w:rsidP="001B730B">
            <w:pPr>
              <w:spacing w:before="120" w:after="120" w:line="286" w:lineRule="auto"/>
              <w:ind w:left="11" w:right="0" w:hanging="11"/>
              <w:jc w:val="center"/>
            </w:pPr>
          </w:p>
        </w:tc>
        <w:tc>
          <w:tcPr>
            <w:tcW w:w="1020" w:type="dxa"/>
            <w:shd w:val="clear" w:color="auto" w:fill="auto"/>
            <w:noWrap/>
          </w:tcPr>
          <w:p w14:paraId="00CD5B5D" w14:textId="77777777" w:rsidR="001B730B" w:rsidRPr="001B730B" w:rsidRDefault="001B730B" w:rsidP="001B730B">
            <w:pPr>
              <w:spacing w:before="120" w:after="120" w:line="286" w:lineRule="auto"/>
              <w:ind w:left="11" w:right="0" w:hanging="11"/>
              <w:jc w:val="center"/>
            </w:pPr>
          </w:p>
        </w:tc>
        <w:tc>
          <w:tcPr>
            <w:tcW w:w="1020" w:type="dxa"/>
            <w:shd w:val="clear" w:color="auto" w:fill="auto"/>
            <w:noWrap/>
          </w:tcPr>
          <w:p w14:paraId="6136BA5A" w14:textId="77777777" w:rsidR="001B730B" w:rsidRPr="001B730B" w:rsidRDefault="001B730B" w:rsidP="001B730B">
            <w:pPr>
              <w:spacing w:before="120" w:after="120" w:line="286" w:lineRule="auto"/>
              <w:ind w:left="11" w:right="0" w:hanging="11"/>
              <w:jc w:val="center"/>
            </w:pPr>
          </w:p>
        </w:tc>
        <w:tc>
          <w:tcPr>
            <w:tcW w:w="1020" w:type="dxa"/>
          </w:tcPr>
          <w:p w14:paraId="0B97F80D" w14:textId="77777777" w:rsidR="001B730B" w:rsidRPr="001B730B" w:rsidRDefault="001B730B" w:rsidP="001B730B">
            <w:pPr>
              <w:spacing w:before="120" w:after="120" w:line="286" w:lineRule="auto"/>
              <w:ind w:left="11" w:right="0" w:hanging="11"/>
              <w:jc w:val="center"/>
            </w:pPr>
          </w:p>
        </w:tc>
        <w:tc>
          <w:tcPr>
            <w:tcW w:w="1020" w:type="dxa"/>
          </w:tcPr>
          <w:p w14:paraId="6013B222" w14:textId="5C63B7B7" w:rsidR="001B730B" w:rsidRPr="001B730B" w:rsidRDefault="001B730B" w:rsidP="001B730B">
            <w:pPr>
              <w:spacing w:before="120" w:after="120" w:line="286" w:lineRule="auto"/>
              <w:ind w:left="11" w:right="0" w:hanging="11"/>
              <w:jc w:val="center"/>
            </w:pPr>
            <w:r>
              <w:t>1.646</w:t>
            </w:r>
          </w:p>
        </w:tc>
        <w:tc>
          <w:tcPr>
            <w:tcW w:w="1020" w:type="dxa"/>
          </w:tcPr>
          <w:p w14:paraId="6EA5B105" w14:textId="21254E67" w:rsidR="001B730B" w:rsidRPr="001B730B" w:rsidRDefault="001B730B" w:rsidP="001B730B">
            <w:pPr>
              <w:spacing w:before="120" w:after="120" w:line="286" w:lineRule="auto"/>
              <w:ind w:left="11" w:right="0" w:hanging="11"/>
              <w:jc w:val="center"/>
            </w:pPr>
            <w:r>
              <w:t>1.158</w:t>
            </w:r>
          </w:p>
        </w:tc>
        <w:tc>
          <w:tcPr>
            <w:tcW w:w="1020" w:type="dxa"/>
          </w:tcPr>
          <w:p w14:paraId="6584F185" w14:textId="5E1AD399" w:rsidR="001B730B" w:rsidRPr="001B730B" w:rsidRDefault="001B730B" w:rsidP="001B730B">
            <w:pPr>
              <w:spacing w:before="120" w:after="120" w:line="286" w:lineRule="auto"/>
              <w:ind w:left="11" w:right="0" w:hanging="11"/>
              <w:jc w:val="center"/>
            </w:pPr>
            <w:r>
              <w:t>2.049</w:t>
            </w:r>
          </w:p>
        </w:tc>
        <w:tc>
          <w:tcPr>
            <w:tcW w:w="1020" w:type="dxa"/>
          </w:tcPr>
          <w:p w14:paraId="383259F4" w14:textId="45F40DC2" w:rsidR="001B730B" w:rsidRPr="001B730B" w:rsidRDefault="001B730B" w:rsidP="001B730B">
            <w:pPr>
              <w:spacing w:before="120" w:after="120" w:line="286" w:lineRule="auto"/>
              <w:ind w:left="11" w:right="0" w:hanging="11"/>
              <w:jc w:val="center"/>
            </w:pPr>
            <w:r>
              <w:t>2.542</w:t>
            </w:r>
          </w:p>
        </w:tc>
      </w:tr>
      <w:tr w:rsidR="001B730B" w:rsidRPr="00F26FBC" w14:paraId="7AADCF04" w14:textId="54C318BC" w:rsidTr="00FD606C">
        <w:trPr>
          <w:trHeight w:val="255"/>
        </w:trPr>
        <w:tc>
          <w:tcPr>
            <w:tcW w:w="4989" w:type="dxa"/>
            <w:shd w:val="clear" w:color="auto" w:fill="auto"/>
            <w:noWrap/>
          </w:tcPr>
          <w:p w14:paraId="69E61E2B" w14:textId="1368B8C8" w:rsidR="001B730B" w:rsidRPr="001B730B" w:rsidRDefault="001B730B" w:rsidP="001B730B">
            <w:pPr>
              <w:spacing w:before="120" w:after="120" w:line="286" w:lineRule="auto"/>
              <w:ind w:left="11" w:right="5" w:hanging="11"/>
              <w:jc w:val="both"/>
              <w:rPr>
                <w:b/>
                <w:bCs/>
              </w:rPr>
            </w:pPr>
            <w:r w:rsidRPr="001B730B">
              <w:rPr>
                <w:b/>
                <w:bCs/>
              </w:rPr>
              <w:t>Totals</w:t>
            </w:r>
            <w:r w:rsidR="002E1FBB">
              <w:rPr>
                <w:b/>
                <w:bCs/>
              </w:rPr>
              <w:t xml:space="preserve"> £’m</w:t>
            </w:r>
          </w:p>
        </w:tc>
        <w:tc>
          <w:tcPr>
            <w:tcW w:w="1020" w:type="dxa"/>
            <w:shd w:val="clear" w:color="auto" w:fill="auto"/>
            <w:noWrap/>
          </w:tcPr>
          <w:p w14:paraId="3C204E88" w14:textId="1EA211CC" w:rsidR="001B730B" w:rsidRPr="001B730B" w:rsidRDefault="001B730B" w:rsidP="001B730B">
            <w:pPr>
              <w:spacing w:before="120" w:after="120" w:line="286" w:lineRule="auto"/>
              <w:ind w:left="11" w:right="0" w:hanging="11"/>
              <w:jc w:val="center"/>
              <w:rPr>
                <w:b/>
                <w:bCs/>
              </w:rPr>
            </w:pPr>
            <w:r>
              <w:rPr>
                <w:b/>
                <w:bCs/>
              </w:rPr>
              <w:t>0.250</w:t>
            </w:r>
          </w:p>
        </w:tc>
        <w:tc>
          <w:tcPr>
            <w:tcW w:w="1020" w:type="dxa"/>
            <w:shd w:val="clear" w:color="auto" w:fill="auto"/>
            <w:noWrap/>
          </w:tcPr>
          <w:p w14:paraId="3E719B5C" w14:textId="4E281B99" w:rsidR="001B730B" w:rsidRPr="001B730B" w:rsidRDefault="001B730B" w:rsidP="001B730B">
            <w:pPr>
              <w:spacing w:before="120" w:after="120" w:line="286" w:lineRule="auto"/>
              <w:ind w:left="11" w:right="0" w:hanging="11"/>
              <w:jc w:val="center"/>
              <w:rPr>
                <w:b/>
                <w:bCs/>
              </w:rPr>
            </w:pPr>
            <w:r>
              <w:rPr>
                <w:b/>
                <w:bCs/>
              </w:rPr>
              <w:t>3.534</w:t>
            </w:r>
          </w:p>
        </w:tc>
        <w:tc>
          <w:tcPr>
            <w:tcW w:w="1020" w:type="dxa"/>
            <w:shd w:val="clear" w:color="auto" w:fill="auto"/>
            <w:noWrap/>
          </w:tcPr>
          <w:p w14:paraId="2761FE1A" w14:textId="514087F3" w:rsidR="001B730B" w:rsidRPr="001B730B" w:rsidRDefault="007857D3" w:rsidP="001B730B">
            <w:pPr>
              <w:spacing w:before="120" w:after="120" w:line="286" w:lineRule="auto"/>
              <w:ind w:left="11" w:right="0" w:hanging="11"/>
              <w:jc w:val="center"/>
              <w:rPr>
                <w:b/>
                <w:bCs/>
              </w:rPr>
            </w:pPr>
            <w:r>
              <w:rPr>
                <w:b/>
                <w:bCs/>
              </w:rPr>
              <w:t>15.350</w:t>
            </w:r>
          </w:p>
        </w:tc>
        <w:tc>
          <w:tcPr>
            <w:tcW w:w="1020" w:type="dxa"/>
            <w:shd w:val="clear" w:color="auto" w:fill="auto"/>
            <w:noWrap/>
          </w:tcPr>
          <w:p w14:paraId="755DF193" w14:textId="1DB0F53B" w:rsidR="001B730B" w:rsidRPr="001B730B" w:rsidRDefault="007857D3" w:rsidP="001B730B">
            <w:pPr>
              <w:spacing w:before="120" w:after="120" w:line="286" w:lineRule="auto"/>
              <w:ind w:left="11" w:right="0" w:hanging="11"/>
              <w:jc w:val="center"/>
              <w:rPr>
                <w:b/>
                <w:bCs/>
              </w:rPr>
            </w:pPr>
            <w:r>
              <w:rPr>
                <w:b/>
                <w:bCs/>
              </w:rPr>
              <w:t>15.350</w:t>
            </w:r>
          </w:p>
        </w:tc>
        <w:tc>
          <w:tcPr>
            <w:tcW w:w="1020" w:type="dxa"/>
            <w:shd w:val="clear" w:color="auto" w:fill="auto"/>
            <w:noWrap/>
          </w:tcPr>
          <w:p w14:paraId="30099535" w14:textId="59C76369" w:rsidR="001B730B" w:rsidRPr="001B730B" w:rsidRDefault="007857D3" w:rsidP="001B730B">
            <w:pPr>
              <w:spacing w:before="120" w:after="120" w:line="286" w:lineRule="auto"/>
              <w:ind w:left="11" w:right="0" w:hanging="11"/>
              <w:jc w:val="center"/>
              <w:rPr>
                <w:b/>
                <w:bCs/>
              </w:rPr>
            </w:pPr>
            <w:r>
              <w:rPr>
                <w:b/>
                <w:bCs/>
              </w:rPr>
              <w:t>7.850</w:t>
            </w:r>
          </w:p>
        </w:tc>
        <w:tc>
          <w:tcPr>
            <w:tcW w:w="1020" w:type="dxa"/>
          </w:tcPr>
          <w:p w14:paraId="1DFBBFBF" w14:textId="14CC2984" w:rsidR="001B730B" w:rsidRPr="001B730B" w:rsidRDefault="007857D3" w:rsidP="001B730B">
            <w:pPr>
              <w:spacing w:before="120" w:after="120" w:line="286" w:lineRule="auto"/>
              <w:ind w:left="11" w:right="0" w:hanging="11"/>
              <w:jc w:val="center"/>
              <w:rPr>
                <w:b/>
                <w:bCs/>
              </w:rPr>
            </w:pPr>
            <w:r>
              <w:rPr>
                <w:b/>
                <w:bCs/>
              </w:rPr>
              <w:t>10.750</w:t>
            </w:r>
          </w:p>
        </w:tc>
        <w:tc>
          <w:tcPr>
            <w:tcW w:w="1020" w:type="dxa"/>
          </w:tcPr>
          <w:p w14:paraId="4DB5D311" w14:textId="5E30DEC8" w:rsidR="001B730B" w:rsidRPr="001B730B" w:rsidRDefault="007857D3" w:rsidP="001B730B">
            <w:pPr>
              <w:spacing w:before="120" w:after="120" w:line="286" w:lineRule="auto"/>
              <w:ind w:left="11" w:right="0" w:hanging="11"/>
              <w:jc w:val="center"/>
              <w:rPr>
                <w:b/>
                <w:bCs/>
              </w:rPr>
            </w:pPr>
            <w:r>
              <w:rPr>
                <w:b/>
                <w:bCs/>
              </w:rPr>
              <w:t>1.896</w:t>
            </w:r>
          </w:p>
        </w:tc>
        <w:tc>
          <w:tcPr>
            <w:tcW w:w="1020" w:type="dxa"/>
          </w:tcPr>
          <w:p w14:paraId="591989D0" w14:textId="2FAA6235" w:rsidR="001B730B" w:rsidRPr="001B730B" w:rsidRDefault="007857D3" w:rsidP="001B730B">
            <w:pPr>
              <w:spacing w:before="120" w:after="120" w:line="286" w:lineRule="auto"/>
              <w:ind w:left="11" w:right="0" w:hanging="11"/>
              <w:jc w:val="center"/>
              <w:rPr>
                <w:b/>
                <w:bCs/>
              </w:rPr>
            </w:pPr>
            <w:r>
              <w:rPr>
                <w:b/>
                <w:bCs/>
              </w:rPr>
              <w:t>1.408</w:t>
            </w:r>
          </w:p>
        </w:tc>
        <w:tc>
          <w:tcPr>
            <w:tcW w:w="1020" w:type="dxa"/>
          </w:tcPr>
          <w:p w14:paraId="67FE5910" w14:textId="7F6FB6A4" w:rsidR="001B730B" w:rsidRPr="001B730B" w:rsidRDefault="007857D3" w:rsidP="001B730B">
            <w:pPr>
              <w:spacing w:before="120" w:after="120" w:line="286" w:lineRule="auto"/>
              <w:ind w:left="11" w:right="0" w:hanging="11"/>
              <w:jc w:val="center"/>
              <w:rPr>
                <w:b/>
                <w:bCs/>
              </w:rPr>
            </w:pPr>
            <w:r>
              <w:rPr>
                <w:b/>
                <w:bCs/>
              </w:rPr>
              <w:t>2.299</w:t>
            </w:r>
          </w:p>
        </w:tc>
        <w:tc>
          <w:tcPr>
            <w:tcW w:w="1020" w:type="dxa"/>
          </w:tcPr>
          <w:p w14:paraId="5B98B884" w14:textId="2819E155" w:rsidR="001B730B" w:rsidRPr="001B730B" w:rsidRDefault="007857D3" w:rsidP="001B730B">
            <w:pPr>
              <w:spacing w:before="120" w:after="120" w:line="286" w:lineRule="auto"/>
              <w:ind w:left="11" w:right="0" w:hanging="11"/>
              <w:jc w:val="center"/>
              <w:rPr>
                <w:b/>
                <w:bCs/>
              </w:rPr>
            </w:pPr>
            <w:r>
              <w:rPr>
                <w:b/>
                <w:bCs/>
              </w:rPr>
              <w:t>2.792</w:t>
            </w:r>
          </w:p>
        </w:tc>
      </w:tr>
    </w:tbl>
    <w:p w14:paraId="7743E849" w14:textId="77777777" w:rsidR="00ED3479" w:rsidRDefault="00ED3479" w:rsidP="00DC23BB">
      <w:pPr>
        <w:ind w:left="567"/>
        <w:rPr>
          <w:rFonts w:asciiTheme="minorHAnsi" w:hAnsiTheme="minorHAnsi" w:cstheme="minorHAnsi"/>
          <w:sz w:val="24"/>
          <w:szCs w:val="24"/>
        </w:rPr>
      </w:pPr>
    </w:p>
    <w:p w14:paraId="1D9EE88C" w14:textId="35AF5F74" w:rsidR="00ED3479" w:rsidRDefault="00ED3479" w:rsidP="00DC23BB">
      <w:pPr>
        <w:rPr>
          <w:rFonts w:asciiTheme="minorHAnsi" w:hAnsiTheme="minorHAnsi" w:cstheme="minorHAnsi"/>
          <w:sz w:val="24"/>
          <w:szCs w:val="24"/>
        </w:rPr>
        <w:sectPr w:rsidR="00ED3479" w:rsidSect="0075229B">
          <w:pgSz w:w="16838" w:h="11906" w:orient="landscape"/>
          <w:pgMar w:top="851" w:right="1134" w:bottom="1111" w:left="397" w:header="720" w:footer="720" w:gutter="0"/>
          <w:cols w:space="720"/>
          <w:docGrid w:linePitch="299"/>
        </w:sectPr>
      </w:pPr>
    </w:p>
    <w:bookmarkEnd w:id="1"/>
    <w:p w14:paraId="0A65D5E6" w14:textId="77777777" w:rsidR="00BE2B04" w:rsidRPr="00D45297" w:rsidRDefault="007722F6" w:rsidP="00DC23BB">
      <w:pPr>
        <w:spacing w:after="0" w:line="259" w:lineRule="auto"/>
        <w:ind w:left="-850" w:right="10791" w:firstLine="0"/>
        <w:rPr>
          <w:rFonts w:asciiTheme="minorHAnsi" w:hAnsiTheme="minorHAnsi" w:cstheme="minorHAnsi"/>
          <w:sz w:val="24"/>
          <w:szCs w:val="24"/>
        </w:rPr>
      </w:pPr>
      <w:r w:rsidRPr="00D45297">
        <w:rPr>
          <w:rFonts w:asciiTheme="minorHAnsi" w:hAnsiTheme="minorHAnsi" w:cstheme="minorHAnsi"/>
          <w:noProof/>
          <w:sz w:val="24"/>
          <w:szCs w:val="24"/>
        </w:rPr>
        <w:lastRenderedPageBreak/>
        <w:drawing>
          <wp:anchor distT="0" distB="0" distL="114300" distR="114300" simplePos="0" relativeHeight="251669504" behindDoc="0" locked="0" layoutInCell="1" allowOverlap="0" wp14:anchorId="5B4FE540" wp14:editId="231AA7C9">
            <wp:simplePos x="0" y="0"/>
            <wp:positionH relativeFrom="page">
              <wp:posOffset>0</wp:posOffset>
            </wp:positionH>
            <wp:positionV relativeFrom="page">
              <wp:posOffset>0</wp:posOffset>
            </wp:positionV>
            <wp:extent cx="7543800" cy="10664952"/>
            <wp:effectExtent l="0" t="0" r="0" b="0"/>
            <wp:wrapTopAndBottom/>
            <wp:docPr id="19252" name="Picture 19252"/>
            <wp:cNvGraphicFramePr/>
            <a:graphic xmlns:a="http://schemas.openxmlformats.org/drawingml/2006/main">
              <a:graphicData uri="http://schemas.openxmlformats.org/drawingml/2006/picture">
                <pic:pic xmlns:pic="http://schemas.openxmlformats.org/drawingml/2006/picture">
                  <pic:nvPicPr>
                    <pic:cNvPr id="19252" name="Picture 19252"/>
                    <pic:cNvPicPr/>
                  </pic:nvPicPr>
                  <pic:blipFill>
                    <a:blip r:embed="rId17"/>
                    <a:stretch>
                      <a:fillRect/>
                    </a:stretch>
                  </pic:blipFill>
                  <pic:spPr>
                    <a:xfrm>
                      <a:off x="0" y="0"/>
                      <a:ext cx="7543800" cy="10664952"/>
                    </a:xfrm>
                    <a:prstGeom prst="rect">
                      <a:avLst/>
                    </a:prstGeom>
                  </pic:spPr>
                </pic:pic>
              </a:graphicData>
            </a:graphic>
          </wp:anchor>
        </w:drawing>
      </w:r>
    </w:p>
    <w:sectPr w:rsidR="00BE2B04" w:rsidRPr="00D45297" w:rsidSect="0075229B">
      <w:pgSz w:w="11906" w:h="16838"/>
      <w:pgMar w:top="1134" w:right="1111" w:bottom="397" w:left="851"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E6DB3F" w14:textId="77777777" w:rsidR="00E01087" w:rsidRDefault="00E01087">
      <w:pPr>
        <w:spacing w:after="0" w:line="240" w:lineRule="auto"/>
      </w:pPr>
      <w:r>
        <w:separator/>
      </w:r>
    </w:p>
  </w:endnote>
  <w:endnote w:type="continuationSeparator" w:id="0">
    <w:p w14:paraId="1FA87162" w14:textId="77777777" w:rsidR="00E01087" w:rsidRDefault="00E010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9A49E3" w14:textId="4993048C" w:rsidR="007D26AB" w:rsidRDefault="007D26AB">
    <w:pPr>
      <w:pStyle w:val="Footer"/>
      <w:jc w:val="right"/>
    </w:pPr>
    <w:r>
      <w:t xml:space="preserve">Page </w:t>
    </w:r>
    <w:sdt>
      <w:sdtPr>
        <w:id w:val="-1436436265"/>
        <w:docPartObj>
          <w:docPartGallery w:val="Page Numbers (Bottom of Page)"/>
          <w:docPartUnique/>
        </w:docPartObj>
      </w:sdtPr>
      <w:sdtEndPr>
        <w:rPr>
          <w:noProof/>
        </w:rPr>
      </w:sdtEndPr>
      <w:sdtContent>
        <w:r>
          <w:fldChar w:fldCharType="begin"/>
        </w:r>
        <w:r>
          <w:instrText xml:space="preserve"> PAGE   \* MERGEFORMAT </w:instrText>
        </w:r>
        <w:r>
          <w:fldChar w:fldCharType="separate"/>
        </w:r>
        <w:r>
          <w:rPr>
            <w:noProof/>
          </w:rPr>
          <w:t>2</w:t>
        </w:r>
        <w:r>
          <w:rPr>
            <w:noProof/>
          </w:rPr>
          <w:fldChar w:fldCharType="end"/>
        </w:r>
      </w:sdtContent>
    </w:sdt>
  </w:p>
  <w:p w14:paraId="7B7BCAF5" w14:textId="5452B944" w:rsidR="007D26AB" w:rsidRPr="00D45297" w:rsidRDefault="007D26AB" w:rsidP="00D45297">
    <w:pPr>
      <w:spacing w:after="0" w:line="240" w:lineRule="auto"/>
      <w:ind w:left="0" w:right="0" w:firstLine="0"/>
      <w:rPr>
        <w:rFonts w:asciiTheme="minorHAnsi" w:hAnsiTheme="minorHAnsi" w:cstheme="minorHAns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070339"/>
      <w:docPartObj>
        <w:docPartGallery w:val="Page Numbers (Bottom of Page)"/>
        <w:docPartUnique/>
      </w:docPartObj>
    </w:sdtPr>
    <w:sdtEndPr>
      <w:rPr>
        <w:noProof/>
      </w:rPr>
    </w:sdtEndPr>
    <w:sdtContent>
      <w:p w14:paraId="05A3CDE1" w14:textId="69FA766F" w:rsidR="007D26AB" w:rsidRDefault="007D26AB">
        <w:pPr>
          <w:pStyle w:val="Footer"/>
          <w:jc w:val="right"/>
        </w:pPr>
        <w:r>
          <w:t xml:space="preserve">Page </w:t>
        </w:r>
        <w:r>
          <w:fldChar w:fldCharType="begin"/>
        </w:r>
        <w:r>
          <w:instrText xml:space="preserve"> PAGE   \* MERGEFORMAT </w:instrText>
        </w:r>
        <w:r>
          <w:fldChar w:fldCharType="separate"/>
        </w:r>
        <w:r>
          <w:rPr>
            <w:noProof/>
          </w:rPr>
          <w:t>2</w:t>
        </w:r>
        <w:r>
          <w:rPr>
            <w:noProof/>
          </w:rPr>
          <w:fldChar w:fldCharType="end"/>
        </w:r>
      </w:p>
    </w:sdtContent>
  </w:sdt>
  <w:p w14:paraId="780DB087" w14:textId="2A687D83" w:rsidR="00BE2B04" w:rsidRDefault="00BE2B04">
    <w:pPr>
      <w:spacing w:after="0" w:line="259" w:lineRule="auto"/>
      <w:ind w:left="-850" w:right="10791" w:firstLine="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21D95" w14:textId="097AF27F" w:rsidR="00BE2B04" w:rsidRDefault="00543CAE" w:rsidP="00D45297">
    <w:pPr>
      <w:spacing w:after="0" w:line="259" w:lineRule="auto"/>
      <w:ind w:left="-850" w:right="10791" w:firstLine="0"/>
      <w:jc w:val="right"/>
    </w:pPr>
    <w:r>
      <w:rPr>
        <w:noProof/>
      </w:rPr>
      <w:drawing>
        <wp:inline distT="0" distB="0" distL="0" distR="0" wp14:anchorId="4CB59820" wp14:editId="55638B7D">
          <wp:extent cx="6313170" cy="297517"/>
          <wp:effectExtent l="0" t="0" r="0" b="7620"/>
          <wp:docPr id="1615698969" name="Picture 16156989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313170" cy="297517"/>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60A200" w14:textId="77777777" w:rsidR="00E01087" w:rsidRDefault="00E01087">
      <w:pPr>
        <w:spacing w:after="0" w:line="240" w:lineRule="auto"/>
      </w:pPr>
      <w:r>
        <w:separator/>
      </w:r>
    </w:p>
  </w:footnote>
  <w:footnote w:type="continuationSeparator" w:id="0">
    <w:p w14:paraId="5FE33826" w14:textId="77777777" w:rsidR="00E01087" w:rsidRDefault="00E010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C4552" w14:textId="11BC7E53" w:rsidR="00BE2B04" w:rsidRPr="00F455E2" w:rsidRDefault="00BE2B04" w:rsidP="00F455E2">
    <w:pPr>
      <w:pStyle w:val="Header"/>
      <w:ind w:left="-850" w:firstLine="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5D728D" w14:textId="0746E656" w:rsidR="00BE2B04" w:rsidRDefault="00BE2B04">
    <w:pPr>
      <w:spacing w:after="0" w:line="259" w:lineRule="auto"/>
      <w:ind w:left="-850" w:right="10791"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276944" w14:textId="72ADD475" w:rsidR="00BE2B04" w:rsidRDefault="00BE2B04" w:rsidP="00F455E2">
    <w:pPr>
      <w:spacing w:after="160" w:line="259" w:lineRule="auto"/>
      <w:ind w:left="0" w:right="0" w:hanging="85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A155B"/>
    <w:multiLevelType w:val="hybridMultilevel"/>
    <w:tmpl w:val="F6A255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4E7616"/>
    <w:multiLevelType w:val="hybridMultilevel"/>
    <w:tmpl w:val="05ACF68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5382D2D"/>
    <w:multiLevelType w:val="hybridMultilevel"/>
    <w:tmpl w:val="DB1E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76A7852"/>
    <w:multiLevelType w:val="hybridMultilevel"/>
    <w:tmpl w:val="660EA884"/>
    <w:lvl w:ilvl="0" w:tplc="08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4" w15:restartNumberingAfterBreak="0">
    <w:nsid w:val="201B5D90"/>
    <w:multiLevelType w:val="hybridMultilevel"/>
    <w:tmpl w:val="49024C44"/>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5" w15:restartNumberingAfterBreak="0">
    <w:nsid w:val="2A6F309E"/>
    <w:multiLevelType w:val="hybridMultilevel"/>
    <w:tmpl w:val="A08A3F3E"/>
    <w:lvl w:ilvl="0" w:tplc="83889456">
      <w:start w:val="1"/>
      <w:numFmt w:val="bullet"/>
      <w:lvlText w:val="–"/>
      <w:lvlJc w:val="left"/>
      <w:pPr>
        <w:tabs>
          <w:tab w:val="num" w:pos="720"/>
        </w:tabs>
        <w:ind w:left="720" w:hanging="360"/>
      </w:pPr>
      <w:rPr>
        <w:rFonts w:ascii="Times New Roman" w:hAnsi="Times New Roman" w:hint="default"/>
      </w:rPr>
    </w:lvl>
    <w:lvl w:ilvl="1" w:tplc="4578579A">
      <w:start w:val="1"/>
      <w:numFmt w:val="bullet"/>
      <w:lvlText w:val="–"/>
      <w:lvlJc w:val="left"/>
      <w:pPr>
        <w:tabs>
          <w:tab w:val="num" w:pos="1440"/>
        </w:tabs>
        <w:ind w:left="1440" w:hanging="360"/>
      </w:pPr>
      <w:rPr>
        <w:rFonts w:ascii="Times New Roman" w:hAnsi="Times New Roman" w:hint="default"/>
      </w:rPr>
    </w:lvl>
    <w:lvl w:ilvl="2" w:tplc="247C1C50" w:tentative="1">
      <w:start w:val="1"/>
      <w:numFmt w:val="bullet"/>
      <w:lvlText w:val="–"/>
      <w:lvlJc w:val="left"/>
      <w:pPr>
        <w:tabs>
          <w:tab w:val="num" w:pos="2160"/>
        </w:tabs>
        <w:ind w:left="2160" w:hanging="360"/>
      </w:pPr>
      <w:rPr>
        <w:rFonts w:ascii="Times New Roman" w:hAnsi="Times New Roman" w:hint="default"/>
      </w:rPr>
    </w:lvl>
    <w:lvl w:ilvl="3" w:tplc="9168B580" w:tentative="1">
      <w:start w:val="1"/>
      <w:numFmt w:val="bullet"/>
      <w:lvlText w:val="–"/>
      <w:lvlJc w:val="left"/>
      <w:pPr>
        <w:tabs>
          <w:tab w:val="num" w:pos="2880"/>
        </w:tabs>
        <w:ind w:left="2880" w:hanging="360"/>
      </w:pPr>
      <w:rPr>
        <w:rFonts w:ascii="Times New Roman" w:hAnsi="Times New Roman" w:hint="default"/>
      </w:rPr>
    </w:lvl>
    <w:lvl w:ilvl="4" w:tplc="A2225D4A" w:tentative="1">
      <w:start w:val="1"/>
      <w:numFmt w:val="bullet"/>
      <w:lvlText w:val="–"/>
      <w:lvlJc w:val="left"/>
      <w:pPr>
        <w:tabs>
          <w:tab w:val="num" w:pos="3600"/>
        </w:tabs>
        <w:ind w:left="3600" w:hanging="360"/>
      </w:pPr>
      <w:rPr>
        <w:rFonts w:ascii="Times New Roman" w:hAnsi="Times New Roman" w:hint="default"/>
      </w:rPr>
    </w:lvl>
    <w:lvl w:ilvl="5" w:tplc="67382C1E" w:tentative="1">
      <w:start w:val="1"/>
      <w:numFmt w:val="bullet"/>
      <w:lvlText w:val="–"/>
      <w:lvlJc w:val="left"/>
      <w:pPr>
        <w:tabs>
          <w:tab w:val="num" w:pos="4320"/>
        </w:tabs>
        <w:ind w:left="4320" w:hanging="360"/>
      </w:pPr>
      <w:rPr>
        <w:rFonts w:ascii="Times New Roman" w:hAnsi="Times New Roman" w:hint="default"/>
      </w:rPr>
    </w:lvl>
    <w:lvl w:ilvl="6" w:tplc="DE88A038" w:tentative="1">
      <w:start w:val="1"/>
      <w:numFmt w:val="bullet"/>
      <w:lvlText w:val="–"/>
      <w:lvlJc w:val="left"/>
      <w:pPr>
        <w:tabs>
          <w:tab w:val="num" w:pos="5040"/>
        </w:tabs>
        <w:ind w:left="5040" w:hanging="360"/>
      </w:pPr>
      <w:rPr>
        <w:rFonts w:ascii="Times New Roman" w:hAnsi="Times New Roman" w:hint="default"/>
      </w:rPr>
    </w:lvl>
    <w:lvl w:ilvl="7" w:tplc="F72AA96C" w:tentative="1">
      <w:start w:val="1"/>
      <w:numFmt w:val="bullet"/>
      <w:lvlText w:val="–"/>
      <w:lvlJc w:val="left"/>
      <w:pPr>
        <w:tabs>
          <w:tab w:val="num" w:pos="5760"/>
        </w:tabs>
        <w:ind w:left="5760" w:hanging="360"/>
      </w:pPr>
      <w:rPr>
        <w:rFonts w:ascii="Times New Roman" w:hAnsi="Times New Roman" w:hint="default"/>
      </w:rPr>
    </w:lvl>
    <w:lvl w:ilvl="8" w:tplc="01DEDF00"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2B6B716E"/>
    <w:multiLevelType w:val="hybridMultilevel"/>
    <w:tmpl w:val="BCB04EE0"/>
    <w:lvl w:ilvl="0" w:tplc="8C04D7FC">
      <w:start w:val="22"/>
      <w:numFmt w:val="decimal"/>
      <w:lvlText w:val="%1"/>
      <w:lvlJc w:val="left"/>
      <w:pPr>
        <w:tabs>
          <w:tab w:val="num" w:pos="360"/>
        </w:tabs>
        <w:ind w:left="360" w:hanging="360"/>
      </w:pPr>
      <w:rPr>
        <w:rFonts w:hint="default"/>
      </w:rPr>
    </w:lvl>
    <w:lvl w:ilvl="1" w:tplc="401A75D0">
      <w:start w:val="22"/>
      <w:numFmt w:val="bullet"/>
      <w:lvlText w:val=""/>
      <w:lvlJc w:val="left"/>
      <w:pPr>
        <w:tabs>
          <w:tab w:val="num" w:pos="360"/>
        </w:tabs>
        <w:ind w:left="360" w:firstLine="0"/>
      </w:pPr>
      <w:rPr>
        <w:rFonts w:ascii="Symbol" w:hAnsi="Symbol" w:hint="default"/>
        <w:color w:val="auto"/>
      </w:rPr>
    </w:lvl>
    <w:lvl w:ilvl="2" w:tplc="0809001B">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15:restartNumberingAfterBreak="0">
    <w:nsid w:val="31F54132"/>
    <w:multiLevelType w:val="hybridMultilevel"/>
    <w:tmpl w:val="D92CFA58"/>
    <w:lvl w:ilvl="0" w:tplc="08090001">
      <w:start w:val="1"/>
      <w:numFmt w:val="bullet"/>
      <w:lvlText w:val=""/>
      <w:lvlJc w:val="left"/>
      <w:pPr>
        <w:ind w:left="851" w:hanging="360"/>
      </w:pPr>
      <w:rPr>
        <w:rFonts w:ascii="Symbol" w:hAnsi="Symbol" w:hint="default"/>
      </w:rPr>
    </w:lvl>
    <w:lvl w:ilvl="1" w:tplc="08090003" w:tentative="1">
      <w:start w:val="1"/>
      <w:numFmt w:val="bullet"/>
      <w:lvlText w:val="o"/>
      <w:lvlJc w:val="left"/>
      <w:pPr>
        <w:ind w:left="1571" w:hanging="360"/>
      </w:pPr>
      <w:rPr>
        <w:rFonts w:ascii="Courier New" w:hAnsi="Courier New" w:cs="Courier New" w:hint="default"/>
      </w:rPr>
    </w:lvl>
    <w:lvl w:ilvl="2" w:tplc="08090005" w:tentative="1">
      <w:start w:val="1"/>
      <w:numFmt w:val="bullet"/>
      <w:lvlText w:val=""/>
      <w:lvlJc w:val="left"/>
      <w:pPr>
        <w:ind w:left="2291" w:hanging="360"/>
      </w:pPr>
      <w:rPr>
        <w:rFonts w:ascii="Wingdings" w:hAnsi="Wingdings" w:hint="default"/>
      </w:rPr>
    </w:lvl>
    <w:lvl w:ilvl="3" w:tplc="08090001" w:tentative="1">
      <w:start w:val="1"/>
      <w:numFmt w:val="bullet"/>
      <w:lvlText w:val=""/>
      <w:lvlJc w:val="left"/>
      <w:pPr>
        <w:ind w:left="3011" w:hanging="360"/>
      </w:pPr>
      <w:rPr>
        <w:rFonts w:ascii="Symbol" w:hAnsi="Symbol" w:hint="default"/>
      </w:rPr>
    </w:lvl>
    <w:lvl w:ilvl="4" w:tplc="08090003" w:tentative="1">
      <w:start w:val="1"/>
      <w:numFmt w:val="bullet"/>
      <w:lvlText w:val="o"/>
      <w:lvlJc w:val="left"/>
      <w:pPr>
        <w:ind w:left="3731" w:hanging="360"/>
      </w:pPr>
      <w:rPr>
        <w:rFonts w:ascii="Courier New" w:hAnsi="Courier New" w:cs="Courier New" w:hint="default"/>
      </w:rPr>
    </w:lvl>
    <w:lvl w:ilvl="5" w:tplc="08090005" w:tentative="1">
      <w:start w:val="1"/>
      <w:numFmt w:val="bullet"/>
      <w:lvlText w:val=""/>
      <w:lvlJc w:val="left"/>
      <w:pPr>
        <w:ind w:left="4451" w:hanging="360"/>
      </w:pPr>
      <w:rPr>
        <w:rFonts w:ascii="Wingdings" w:hAnsi="Wingdings" w:hint="default"/>
      </w:rPr>
    </w:lvl>
    <w:lvl w:ilvl="6" w:tplc="08090001" w:tentative="1">
      <w:start w:val="1"/>
      <w:numFmt w:val="bullet"/>
      <w:lvlText w:val=""/>
      <w:lvlJc w:val="left"/>
      <w:pPr>
        <w:ind w:left="5171" w:hanging="360"/>
      </w:pPr>
      <w:rPr>
        <w:rFonts w:ascii="Symbol" w:hAnsi="Symbol" w:hint="default"/>
      </w:rPr>
    </w:lvl>
    <w:lvl w:ilvl="7" w:tplc="08090003" w:tentative="1">
      <w:start w:val="1"/>
      <w:numFmt w:val="bullet"/>
      <w:lvlText w:val="o"/>
      <w:lvlJc w:val="left"/>
      <w:pPr>
        <w:ind w:left="5891" w:hanging="360"/>
      </w:pPr>
      <w:rPr>
        <w:rFonts w:ascii="Courier New" w:hAnsi="Courier New" w:cs="Courier New" w:hint="default"/>
      </w:rPr>
    </w:lvl>
    <w:lvl w:ilvl="8" w:tplc="08090005" w:tentative="1">
      <w:start w:val="1"/>
      <w:numFmt w:val="bullet"/>
      <w:lvlText w:val=""/>
      <w:lvlJc w:val="left"/>
      <w:pPr>
        <w:ind w:left="6611" w:hanging="360"/>
      </w:pPr>
      <w:rPr>
        <w:rFonts w:ascii="Wingdings" w:hAnsi="Wingdings" w:hint="default"/>
      </w:rPr>
    </w:lvl>
  </w:abstractNum>
  <w:abstractNum w:abstractNumId="8" w15:restartNumberingAfterBreak="0">
    <w:nsid w:val="3B382301"/>
    <w:multiLevelType w:val="hybridMultilevel"/>
    <w:tmpl w:val="0AD86D70"/>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9" w15:restartNumberingAfterBreak="0">
    <w:nsid w:val="40F2351E"/>
    <w:multiLevelType w:val="hybridMultilevel"/>
    <w:tmpl w:val="03DEB74A"/>
    <w:lvl w:ilvl="0" w:tplc="08090001">
      <w:start w:val="1"/>
      <w:numFmt w:val="bullet"/>
      <w:lvlText w:val=""/>
      <w:lvlJc w:val="left"/>
      <w:pPr>
        <w:ind w:left="730" w:hanging="360"/>
      </w:pPr>
      <w:rPr>
        <w:rFonts w:ascii="Symbol" w:hAnsi="Symbol" w:hint="default"/>
      </w:rPr>
    </w:lvl>
    <w:lvl w:ilvl="1" w:tplc="08090003" w:tentative="1">
      <w:start w:val="1"/>
      <w:numFmt w:val="bullet"/>
      <w:lvlText w:val="o"/>
      <w:lvlJc w:val="left"/>
      <w:pPr>
        <w:ind w:left="1450" w:hanging="360"/>
      </w:pPr>
      <w:rPr>
        <w:rFonts w:ascii="Courier New" w:hAnsi="Courier New" w:cs="Courier New" w:hint="default"/>
      </w:rPr>
    </w:lvl>
    <w:lvl w:ilvl="2" w:tplc="08090005" w:tentative="1">
      <w:start w:val="1"/>
      <w:numFmt w:val="bullet"/>
      <w:lvlText w:val=""/>
      <w:lvlJc w:val="left"/>
      <w:pPr>
        <w:ind w:left="2170" w:hanging="360"/>
      </w:pPr>
      <w:rPr>
        <w:rFonts w:ascii="Wingdings" w:hAnsi="Wingdings" w:hint="default"/>
      </w:rPr>
    </w:lvl>
    <w:lvl w:ilvl="3" w:tplc="08090001" w:tentative="1">
      <w:start w:val="1"/>
      <w:numFmt w:val="bullet"/>
      <w:lvlText w:val=""/>
      <w:lvlJc w:val="left"/>
      <w:pPr>
        <w:ind w:left="2890" w:hanging="360"/>
      </w:pPr>
      <w:rPr>
        <w:rFonts w:ascii="Symbol" w:hAnsi="Symbol" w:hint="default"/>
      </w:rPr>
    </w:lvl>
    <w:lvl w:ilvl="4" w:tplc="08090003" w:tentative="1">
      <w:start w:val="1"/>
      <w:numFmt w:val="bullet"/>
      <w:lvlText w:val="o"/>
      <w:lvlJc w:val="left"/>
      <w:pPr>
        <w:ind w:left="3610" w:hanging="360"/>
      </w:pPr>
      <w:rPr>
        <w:rFonts w:ascii="Courier New" w:hAnsi="Courier New" w:cs="Courier New" w:hint="default"/>
      </w:rPr>
    </w:lvl>
    <w:lvl w:ilvl="5" w:tplc="08090005" w:tentative="1">
      <w:start w:val="1"/>
      <w:numFmt w:val="bullet"/>
      <w:lvlText w:val=""/>
      <w:lvlJc w:val="left"/>
      <w:pPr>
        <w:ind w:left="4330" w:hanging="360"/>
      </w:pPr>
      <w:rPr>
        <w:rFonts w:ascii="Wingdings" w:hAnsi="Wingdings" w:hint="default"/>
      </w:rPr>
    </w:lvl>
    <w:lvl w:ilvl="6" w:tplc="08090001" w:tentative="1">
      <w:start w:val="1"/>
      <w:numFmt w:val="bullet"/>
      <w:lvlText w:val=""/>
      <w:lvlJc w:val="left"/>
      <w:pPr>
        <w:ind w:left="5050" w:hanging="360"/>
      </w:pPr>
      <w:rPr>
        <w:rFonts w:ascii="Symbol" w:hAnsi="Symbol" w:hint="default"/>
      </w:rPr>
    </w:lvl>
    <w:lvl w:ilvl="7" w:tplc="08090003" w:tentative="1">
      <w:start w:val="1"/>
      <w:numFmt w:val="bullet"/>
      <w:lvlText w:val="o"/>
      <w:lvlJc w:val="left"/>
      <w:pPr>
        <w:ind w:left="5770" w:hanging="360"/>
      </w:pPr>
      <w:rPr>
        <w:rFonts w:ascii="Courier New" w:hAnsi="Courier New" w:cs="Courier New" w:hint="default"/>
      </w:rPr>
    </w:lvl>
    <w:lvl w:ilvl="8" w:tplc="08090005" w:tentative="1">
      <w:start w:val="1"/>
      <w:numFmt w:val="bullet"/>
      <w:lvlText w:val=""/>
      <w:lvlJc w:val="left"/>
      <w:pPr>
        <w:ind w:left="6490" w:hanging="360"/>
      </w:pPr>
      <w:rPr>
        <w:rFonts w:ascii="Wingdings" w:hAnsi="Wingdings" w:hint="default"/>
      </w:rPr>
    </w:lvl>
  </w:abstractNum>
  <w:abstractNum w:abstractNumId="10" w15:restartNumberingAfterBreak="0">
    <w:nsid w:val="44F958C3"/>
    <w:multiLevelType w:val="hybridMultilevel"/>
    <w:tmpl w:val="0F5EF97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1" w15:restartNumberingAfterBreak="0">
    <w:nsid w:val="58F2775B"/>
    <w:multiLevelType w:val="hybridMultilevel"/>
    <w:tmpl w:val="4E86E0B2"/>
    <w:lvl w:ilvl="0" w:tplc="AF5836A4">
      <w:start w:val="1"/>
      <w:numFmt w:val="bullet"/>
      <w:lvlText w:val="–"/>
      <w:lvlJc w:val="left"/>
      <w:pPr>
        <w:tabs>
          <w:tab w:val="num" w:pos="720"/>
        </w:tabs>
        <w:ind w:left="720" w:hanging="360"/>
      </w:pPr>
      <w:rPr>
        <w:rFonts w:ascii="Times New Roman" w:hAnsi="Times New Roman" w:hint="default"/>
      </w:rPr>
    </w:lvl>
    <w:lvl w:ilvl="1" w:tplc="B220EE64">
      <w:start w:val="1"/>
      <w:numFmt w:val="bullet"/>
      <w:lvlText w:val="–"/>
      <w:lvlJc w:val="left"/>
      <w:pPr>
        <w:tabs>
          <w:tab w:val="num" w:pos="1440"/>
        </w:tabs>
        <w:ind w:left="1440" w:hanging="360"/>
      </w:pPr>
      <w:rPr>
        <w:rFonts w:ascii="Times New Roman" w:hAnsi="Times New Roman" w:hint="default"/>
      </w:rPr>
    </w:lvl>
    <w:lvl w:ilvl="2" w:tplc="06B24FFE" w:tentative="1">
      <w:start w:val="1"/>
      <w:numFmt w:val="bullet"/>
      <w:lvlText w:val="–"/>
      <w:lvlJc w:val="left"/>
      <w:pPr>
        <w:tabs>
          <w:tab w:val="num" w:pos="2160"/>
        </w:tabs>
        <w:ind w:left="2160" w:hanging="360"/>
      </w:pPr>
      <w:rPr>
        <w:rFonts w:ascii="Times New Roman" w:hAnsi="Times New Roman" w:hint="default"/>
      </w:rPr>
    </w:lvl>
    <w:lvl w:ilvl="3" w:tplc="55E49298" w:tentative="1">
      <w:start w:val="1"/>
      <w:numFmt w:val="bullet"/>
      <w:lvlText w:val="–"/>
      <w:lvlJc w:val="left"/>
      <w:pPr>
        <w:tabs>
          <w:tab w:val="num" w:pos="2880"/>
        </w:tabs>
        <w:ind w:left="2880" w:hanging="360"/>
      </w:pPr>
      <w:rPr>
        <w:rFonts w:ascii="Times New Roman" w:hAnsi="Times New Roman" w:hint="default"/>
      </w:rPr>
    </w:lvl>
    <w:lvl w:ilvl="4" w:tplc="625CB938" w:tentative="1">
      <w:start w:val="1"/>
      <w:numFmt w:val="bullet"/>
      <w:lvlText w:val="–"/>
      <w:lvlJc w:val="left"/>
      <w:pPr>
        <w:tabs>
          <w:tab w:val="num" w:pos="3600"/>
        </w:tabs>
        <w:ind w:left="3600" w:hanging="360"/>
      </w:pPr>
      <w:rPr>
        <w:rFonts w:ascii="Times New Roman" w:hAnsi="Times New Roman" w:hint="default"/>
      </w:rPr>
    </w:lvl>
    <w:lvl w:ilvl="5" w:tplc="2F728BCC" w:tentative="1">
      <w:start w:val="1"/>
      <w:numFmt w:val="bullet"/>
      <w:lvlText w:val="–"/>
      <w:lvlJc w:val="left"/>
      <w:pPr>
        <w:tabs>
          <w:tab w:val="num" w:pos="4320"/>
        </w:tabs>
        <w:ind w:left="4320" w:hanging="360"/>
      </w:pPr>
      <w:rPr>
        <w:rFonts w:ascii="Times New Roman" w:hAnsi="Times New Roman" w:hint="default"/>
      </w:rPr>
    </w:lvl>
    <w:lvl w:ilvl="6" w:tplc="7C0C4C3E" w:tentative="1">
      <w:start w:val="1"/>
      <w:numFmt w:val="bullet"/>
      <w:lvlText w:val="–"/>
      <w:lvlJc w:val="left"/>
      <w:pPr>
        <w:tabs>
          <w:tab w:val="num" w:pos="5040"/>
        </w:tabs>
        <w:ind w:left="5040" w:hanging="360"/>
      </w:pPr>
      <w:rPr>
        <w:rFonts w:ascii="Times New Roman" w:hAnsi="Times New Roman" w:hint="default"/>
      </w:rPr>
    </w:lvl>
    <w:lvl w:ilvl="7" w:tplc="780AB804" w:tentative="1">
      <w:start w:val="1"/>
      <w:numFmt w:val="bullet"/>
      <w:lvlText w:val="–"/>
      <w:lvlJc w:val="left"/>
      <w:pPr>
        <w:tabs>
          <w:tab w:val="num" w:pos="5760"/>
        </w:tabs>
        <w:ind w:left="5760" w:hanging="360"/>
      </w:pPr>
      <w:rPr>
        <w:rFonts w:ascii="Times New Roman" w:hAnsi="Times New Roman" w:hint="default"/>
      </w:rPr>
    </w:lvl>
    <w:lvl w:ilvl="8" w:tplc="F26814EA"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62D53F40"/>
    <w:multiLevelType w:val="hybridMultilevel"/>
    <w:tmpl w:val="770A1A2E"/>
    <w:lvl w:ilvl="0" w:tplc="D32E1818">
      <w:start w:val="1"/>
      <w:numFmt w:val="bullet"/>
      <w:lvlText w:val="•"/>
      <w:lvlJc w:val="left"/>
      <w:pPr>
        <w:ind w:left="291"/>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1" w:tplc="C0E4A098">
      <w:start w:val="1"/>
      <w:numFmt w:val="bullet"/>
      <w:lvlText w:val="o"/>
      <w:lvlJc w:val="left"/>
      <w:pPr>
        <w:ind w:left="119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2" w:tplc="807EDC56">
      <w:start w:val="1"/>
      <w:numFmt w:val="bullet"/>
      <w:lvlText w:val="▪"/>
      <w:lvlJc w:val="left"/>
      <w:pPr>
        <w:ind w:left="191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3" w:tplc="4B66026E">
      <w:start w:val="1"/>
      <w:numFmt w:val="bullet"/>
      <w:lvlText w:val="•"/>
      <w:lvlJc w:val="left"/>
      <w:pPr>
        <w:ind w:left="263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4" w:tplc="8EBC3A5C">
      <w:start w:val="1"/>
      <w:numFmt w:val="bullet"/>
      <w:lvlText w:val="o"/>
      <w:lvlJc w:val="left"/>
      <w:pPr>
        <w:ind w:left="335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5" w:tplc="2786B5C6">
      <w:start w:val="1"/>
      <w:numFmt w:val="bullet"/>
      <w:lvlText w:val="▪"/>
      <w:lvlJc w:val="left"/>
      <w:pPr>
        <w:ind w:left="407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6" w:tplc="17AC9012">
      <w:start w:val="1"/>
      <w:numFmt w:val="bullet"/>
      <w:lvlText w:val="•"/>
      <w:lvlJc w:val="left"/>
      <w:pPr>
        <w:ind w:left="479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7" w:tplc="70CEED74">
      <w:start w:val="1"/>
      <w:numFmt w:val="bullet"/>
      <w:lvlText w:val="o"/>
      <w:lvlJc w:val="left"/>
      <w:pPr>
        <w:ind w:left="551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lvl w:ilvl="8" w:tplc="391C3D78">
      <w:start w:val="1"/>
      <w:numFmt w:val="bullet"/>
      <w:lvlText w:val="▪"/>
      <w:lvlJc w:val="left"/>
      <w:pPr>
        <w:ind w:left="6233"/>
      </w:pPr>
      <w:rPr>
        <w:rFonts w:ascii="Arial" w:eastAsia="Arial" w:hAnsi="Arial" w:cs="Arial"/>
        <w:b w:val="0"/>
        <w:i w:val="0"/>
        <w:strike w:val="0"/>
        <w:dstrike w:val="0"/>
        <w:color w:val="282624"/>
        <w:sz w:val="22"/>
        <w:szCs w:val="22"/>
        <w:u w:val="none" w:color="000000"/>
        <w:bdr w:val="none" w:sz="0" w:space="0" w:color="auto"/>
        <w:shd w:val="clear" w:color="auto" w:fill="auto"/>
        <w:vertAlign w:val="baseline"/>
      </w:rPr>
    </w:lvl>
  </w:abstractNum>
  <w:abstractNum w:abstractNumId="13" w15:restartNumberingAfterBreak="0">
    <w:nsid w:val="64210882"/>
    <w:multiLevelType w:val="hybridMultilevel"/>
    <w:tmpl w:val="2EFCCE1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49D1B6F"/>
    <w:multiLevelType w:val="hybridMultilevel"/>
    <w:tmpl w:val="2CB45F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6284F95"/>
    <w:multiLevelType w:val="hybridMultilevel"/>
    <w:tmpl w:val="AF2255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7C07CDF"/>
    <w:multiLevelType w:val="hybridMultilevel"/>
    <w:tmpl w:val="9B580014"/>
    <w:lvl w:ilvl="0" w:tplc="77883990">
      <w:start w:val="7"/>
      <w:numFmt w:val="decimal"/>
      <w:pStyle w:val="Heading1"/>
      <w:lvlText w:val="%1"/>
      <w:lvlJc w:val="left"/>
      <w:pPr>
        <w:ind w:left="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1" w:tplc="C9741B8A">
      <w:start w:val="1"/>
      <w:numFmt w:val="lowerLetter"/>
      <w:lvlText w:val="%2"/>
      <w:lvlJc w:val="left"/>
      <w:pPr>
        <w:ind w:left="108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2" w:tplc="E4425352">
      <w:start w:val="1"/>
      <w:numFmt w:val="lowerRoman"/>
      <w:lvlText w:val="%3"/>
      <w:lvlJc w:val="left"/>
      <w:pPr>
        <w:ind w:left="180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3" w:tplc="D42072D4">
      <w:start w:val="1"/>
      <w:numFmt w:val="decimal"/>
      <w:lvlText w:val="%4"/>
      <w:lvlJc w:val="left"/>
      <w:pPr>
        <w:ind w:left="252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4" w:tplc="BD003DF0">
      <w:start w:val="1"/>
      <w:numFmt w:val="lowerLetter"/>
      <w:lvlText w:val="%5"/>
      <w:lvlJc w:val="left"/>
      <w:pPr>
        <w:ind w:left="324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5" w:tplc="A3A0AB92">
      <w:start w:val="1"/>
      <w:numFmt w:val="lowerRoman"/>
      <w:lvlText w:val="%6"/>
      <w:lvlJc w:val="left"/>
      <w:pPr>
        <w:ind w:left="396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6" w:tplc="A5342A2E">
      <w:start w:val="1"/>
      <w:numFmt w:val="decimal"/>
      <w:lvlText w:val="%7"/>
      <w:lvlJc w:val="left"/>
      <w:pPr>
        <w:ind w:left="468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7" w:tplc="779E6D40">
      <w:start w:val="1"/>
      <w:numFmt w:val="lowerLetter"/>
      <w:lvlText w:val="%8"/>
      <w:lvlJc w:val="left"/>
      <w:pPr>
        <w:ind w:left="540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lvl w:ilvl="8" w:tplc="88FA5BF8">
      <w:start w:val="1"/>
      <w:numFmt w:val="lowerRoman"/>
      <w:lvlText w:val="%9"/>
      <w:lvlJc w:val="left"/>
      <w:pPr>
        <w:ind w:left="6120"/>
      </w:pPr>
      <w:rPr>
        <w:rFonts w:ascii="Calibri" w:eastAsia="Calibri" w:hAnsi="Calibri" w:cs="Calibri"/>
        <w:b/>
        <w:bCs/>
        <w:i w:val="0"/>
        <w:strike w:val="0"/>
        <w:dstrike w:val="0"/>
        <w:color w:val="374385"/>
        <w:sz w:val="56"/>
        <w:szCs w:val="56"/>
        <w:u w:val="none" w:color="000000"/>
        <w:bdr w:val="none" w:sz="0" w:space="0" w:color="auto"/>
        <w:shd w:val="clear" w:color="auto" w:fill="auto"/>
        <w:vertAlign w:val="baseline"/>
      </w:rPr>
    </w:lvl>
  </w:abstractNum>
  <w:abstractNum w:abstractNumId="17" w15:restartNumberingAfterBreak="0">
    <w:nsid w:val="7A2E070D"/>
    <w:multiLevelType w:val="hybridMultilevel"/>
    <w:tmpl w:val="63C6FB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6A1A00"/>
    <w:multiLevelType w:val="hybridMultilevel"/>
    <w:tmpl w:val="43EE57DA"/>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7E3D4E4E"/>
    <w:multiLevelType w:val="hybridMultilevel"/>
    <w:tmpl w:val="BBFC56DE"/>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num w:numId="1" w16cid:durableId="1823697124">
    <w:abstractNumId w:val="12"/>
  </w:num>
  <w:num w:numId="2" w16cid:durableId="763720812">
    <w:abstractNumId w:val="16"/>
  </w:num>
  <w:num w:numId="3" w16cid:durableId="2073428088">
    <w:abstractNumId w:val="7"/>
  </w:num>
  <w:num w:numId="4" w16cid:durableId="377097740">
    <w:abstractNumId w:val="2"/>
  </w:num>
  <w:num w:numId="5" w16cid:durableId="849024937">
    <w:abstractNumId w:val="14"/>
  </w:num>
  <w:num w:numId="6" w16cid:durableId="1783188697">
    <w:abstractNumId w:val="13"/>
  </w:num>
  <w:num w:numId="7" w16cid:durableId="1283538862">
    <w:abstractNumId w:val="9"/>
  </w:num>
  <w:num w:numId="8" w16cid:durableId="1519735297">
    <w:abstractNumId w:val="8"/>
  </w:num>
  <w:num w:numId="9" w16cid:durableId="1428847224">
    <w:abstractNumId w:val="6"/>
  </w:num>
  <w:num w:numId="10" w16cid:durableId="360590932">
    <w:abstractNumId w:val="1"/>
  </w:num>
  <w:num w:numId="11" w16cid:durableId="900600293">
    <w:abstractNumId w:val="18"/>
  </w:num>
  <w:num w:numId="12" w16cid:durableId="829716583">
    <w:abstractNumId w:val="15"/>
  </w:num>
  <w:num w:numId="13" w16cid:durableId="114719937">
    <w:abstractNumId w:val="11"/>
  </w:num>
  <w:num w:numId="14" w16cid:durableId="603536815">
    <w:abstractNumId w:val="3"/>
  </w:num>
  <w:num w:numId="15" w16cid:durableId="924873686">
    <w:abstractNumId w:val="4"/>
  </w:num>
  <w:num w:numId="16" w16cid:durableId="1074279238">
    <w:abstractNumId w:val="10"/>
  </w:num>
  <w:num w:numId="17" w16cid:durableId="1986161118">
    <w:abstractNumId w:val="5"/>
  </w:num>
  <w:num w:numId="18" w16cid:durableId="1368987301">
    <w:abstractNumId w:val="19"/>
  </w:num>
  <w:num w:numId="19" w16cid:durableId="408649435">
    <w:abstractNumId w:val="17"/>
  </w:num>
  <w:num w:numId="20" w16cid:durableId="842814322">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2B04"/>
    <w:rsid w:val="00001855"/>
    <w:rsid w:val="000020D6"/>
    <w:rsid w:val="000061EA"/>
    <w:rsid w:val="00010292"/>
    <w:rsid w:val="00013259"/>
    <w:rsid w:val="00013596"/>
    <w:rsid w:val="000147DD"/>
    <w:rsid w:val="0001788F"/>
    <w:rsid w:val="00024467"/>
    <w:rsid w:val="00025799"/>
    <w:rsid w:val="00025BDD"/>
    <w:rsid w:val="0003210B"/>
    <w:rsid w:val="00032239"/>
    <w:rsid w:val="000333AD"/>
    <w:rsid w:val="00035C2B"/>
    <w:rsid w:val="00040C5C"/>
    <w:rsid w:val="00042233"/>
    <w:rsid w:val="0004593D"/>
    <w:rsid w:val="00045CBD"/>
    <w:rsid w:val="00052A4F"/>
    <w:rsid w:val="00053DF3"/>
    <w:rsid w:val="00053E94"/>
    <w:rsid w:val="000579B0"/>
    <w:rsid w:val="000605A2"/>
    <w:rsid w:val="00060941"/>
    <w:rsid w:val="00062F37"/>
    <w:rsid w:val="00065559"/>
    <w:rsid w:val="00072F3E"/>
    <w:rsid w:val="00073967"/>
    <w:rsid w:val="000739CB"/>
    <w:rsid w:val="0007454F"/>
    <w:rsid w:val="00074C57"/>
    <w:rsid w:val="00074D2D"/>
    <w:rsid w:val="00082F7C"/>
    <w:rsid w:val="00090034"/>
    <w:rsid w:val="00092B07"/>
    <w:rsid w:val="000950A6"/>
    <w:rsid w:val="00095F6A"/>
    <w:rsid w:val="000A1480"/>
    <w:rsid w:val="000A216F"/>
    <w:rsid w:val="000A333A"/>
    <w:rsid w:val="000A4098"/>
    <w:rsid w:val="000A705B"/>
    <w:rsid w:val="000C1A5B"/>
    <w:rsid w:val="000C2E09"/>
    <w:rsid w:val="000C513A"/>
    <w:rsid w:val="000C628C"/>
    <w:rsid w:val="000E0AB9"/>
    <w:rsid w:val="000E20BC"/>
    <w:rsid w:val="000E28F9"/>
    <w:rsid w:val="000F1A7B"/>
    <w:rsid w:val="000F302C"/>
    <w:rsid w:val="00103489"/>
    <w:rsid w:val="00103A54"/>
    <w:rsid w:val="001100FA"/>
    <w:rsid w:val="00113077"/>
    <w:rsid w:val="00113A84"/>
    <w:rsid w:val="00113E30"/>
    <w:rsid w:val="00114F80"/>
    <w:rsid w:val="00124467"/>
    <w:rsid w:val="001371A4"/>
    <w:rsid w:val="001373B4"/>
    <w:rsid w:val="0014572A"/>
    <w:rsid w:val="00151612"/>
    <w:rsid w:val="00173AB6"/>
    <w:rsid w:val="00173D36"/>
    <w:rsid w:val="00175FCA"/>
    <w:rsid w:val="00176870"/>
    <w:rsid w:val="001818F2"/>
    <w:rsid w:val="0019349A"/>
    <w:rsid w:val="00194AF0"/>
    <w:rsid w:val="00194E9F"/>
    <w:rsid w:val="001A088E"/>
    <w:rsid w:val="001A3252"/>
    <w:rsid w:val="001B0C06"/>
    <w:rsid w:val="001B2B66"/>
    <w:rsid w:val="001B3261"/>
    <w:rsid w:val="001B48A0"/>
    <w:rsid w:val="001B53C2"/>
    <w:rsid w:val="001B6D65"/>
    <w:rsid w:val="001B730B"/>
    <w:rsid w:val="001C1207"/>
    <w:rsid w:val="001C4EA1"/>
    <w:rsid w:val="001C5FCE"/>
    <w:rsid w:val="001C75DC"/>
    <w:rsid w:val="001D4464"/>
    <w:rsid w:val="001E1384"/>
    <w:rsid w:val="001F1790"/>
    <w:rsid w:val="001F2C9B"/>
    <w:rsid w:val="001F2F86"/>
    <w:rsid w:val="001F57E4"/>
    <w:rsid w:val="001F6990"/>
    <w:rsid w:val="002006D1"/>
    <w:rsid w:val="00200A7F"/>
    <w:rsid w:val="00202351"/>
    <w:rsid w:val="00206E65"/>
    <w:rsid w:val="00207286"/>
    <w:rsid w:val="00211A4C"/>
    <w:rsid w:val="002229ED"/>
    <w:rsid w:val="00222C4D"/>
    <w:rsid w:val="00223898"/>
    <w:rsid w:val="00225FED"/>
    <w:rsid w:val="00230AE8"/>
    <w:rsid w:val="00235F41"/>
    <w:rsid w:val="00237531"/>
    <w:rsid w:val="00245147"/>
    <w:rsid w:val="00246FC6"/>
    <w:rsid w:val="0024712C"/>
    <w:rsid w:val="0025713A"/>
    <w:rsid w:val="00261862"/>
    <w:rsid w:val="00264B5D"/>
    <w:rsid w:val="00270DCA"/>
    <w:rsid w:val="0027153A"/>
    <w:rsid w:val="00273991"/>
    <w:rsid w:val="0027461E"/>
    <w:rsid w:val="00274658"/>
    <w:rsid w:val="00274AA7"/>
    <w:rsid w:val="0027534D"/>
    <w:rsid w:val="00276A1B"/>
    <w:rsid w:val="00277762"/>
    <w:rsid w:val="00281A2E"/>
    <w:rsid w:val="00282434"/>
    <w:rsid w:val="00282FE5"/>
    <w:rsid w:val="00291FB2"/>
    <w:rsid w:val="002A0A69"/>
    <w:rsid w:val="002B3E38"/>
    <w:rsid w:val="002B4037"/>
    <w:rsid w:val="002B5A47"/>
    <w:rsid w:val="002C3877"/>
    <w:rsid w:val="002D03C7"/>
    <w:rsid w:val="002D1FDE"/>
    <w:rsid w:val="002D5619"/>
    <w:rsid w:val="002E0B86"/>
    <w:rsid w:val="002E12A9"/>
    <w:rsid w:val="002E1FBB"/>
    <w:rsid w:val="002E37F3"/>
    <w:rsid w:val="002E78DB"/>
    <w:rsid w:val="002F1622"/>
    <w:rsid w:val="002F2400"/>
    <w:rsid w:val="002F4E49"/>
    <w:rsid w:val="002F74C7"/>
    <w:rsid w:val="00310D94"/>
    <w:rsid w:val="00311A00"/>
    <w:rsid w:val="003121A6"/>
    <w:rsid w:val="003155C9"/>
    <w:rsid w:val="00322313"/>
    <w:rsid w:val="003233AB"/>
    <w:rsid w:val="003235EA"/>
    <w:rsid w:val="00326EF3"/>
    <w:rsid w:val="00336861"/>
    <w:rsid w:val="00336C9F"/>
    <w:rsid w:val="00341D1E"/>
    <w:rsid w:val="0034664B"/>
    <w:rsid w:val="003469C2"/>
    <w:rsid w:val="00347F5E"/>
    <w:rsid w:val="00357FAA"/>
    <w:rsid w:val="00361380"/>
    <w:rsid w:val="00365CA6"/>
    <w:rsid w:val="00367506"/>
    <w:rsid w:val="003738B5"/>
    <w:rsid w:val="0037573A"/>
    <w:rsid w:val="003770FD"/>
    <w:rsid w:val="00384FB1"/>
    <w:rsid w:val="003867E3"/>
    <w:rsid w:val="00386FC0"/>
    <w:rsid w:val="00394180"/>
    <w:rsid w:val="003A09A9"/>
    <w:rsid w:val="003A321E"/>
    <w:rsid w:val="003A3FDD"/>
    <w:rsid w:val="003B203F"/>
    <w:rsid w:val="003B5F1B"/>
    <w:rsid w:val="003C04CA"/>
    <w:rsid w:val="003C7FB5"/>
    <w:rsid w:val="003D1AA5"/>
    <w:rsid w:val="003D5078"/>
    <w:rsid w:val="003D6822"/>
    <w:rsid w:val="003D68C7"/>
    <w:rsid w:val="003E14CC"/>
    <w:rsid w:val="003E24A7"/>
    <w:rsid w:val="003E54A2"/>
    <w:rsid w:val="003E6967"/>
    <w:rsid w:val="003F278C"/>
    <w:rsid w:val="003F5E47"/>
    <w:rsid w:val="003F6D35"/>
    <w:rsid w:val="00401EEB"/>
    <w:rsid w:val="00411146"/>
    <w:rsid w:val="004155AD"/>
    <w:rsid w:val="0041780F"/>
    <w:rsid w:val="00422FF4"/>
    <w:rsid w:val="0042336D"/>
    <w:rsid w:val="00431381"/>
    <w:rsid w:val="00434D72"/>
    <w:rsid w:val="00441322"/>
    <w:rsid w:val="00444644"/>
    <w:rsid w:val="00445701"/>
    <w:rsid w:val="004542EC"/>
    <w:rsid w:val="00455D81"/>
    <w:rsid w:val="00457EBA"/>
    <w:rsid w:val="00460337"/>
    <w:rsid w:val="004642DF"/>
    <w:rsid w:val="0047532A"/>
    <w:rsid w:val="00477BC0"/>
    <w:rsid w:val="004847C7"/>
    <w:rsid w:val="00487BC0"/>
    <w:rsid w:val="004911FD"/>
    <w:rsid w:val="00493703"/>
    <w:rsid w:val="004A1EBC"/>
    <w:rsid w:val="004A285A"/>
    <w:rsid w:val="004A3033"/>
    <w:rsid w:val="004B1A3D"/>
    <w:rsid w:val="004B78AA"/>
    <w:rsid w:val="004B7C09"/>
    <w:rsid w:val="004C66E4"/>
    <w:rsid w:val="004C71FB"/>
    <w:rsid w:val="004D172D"/>
    <w:rsid w:val="004D59B3"/>
    <w:rsid w:val="004E4864"/>
    <w:rsid w:val="004E518A"/>
    <w:rsid w:val="004E7639"/>
    <w:rsid w:val="004F3827"/>
    <w:rsid w:val="004F7592"/>
    <w:rsid w:val="00506796"/>
    <w:rsid w:val="005224BB"/>
    <w:rsid w:val="00525B5A"/>
    <w:rsid w:val="00525FE9"/>
    <w:rsid w:val="0052632A"/>
    <w:rsid w:val="00531153"/>
    <w:rsid w:val="005335F2"/>
    <w:rsid w:val="00543CAE"/>
    <w:rsid w:val="0054466C"/>
    <w:rsid w:val="00544B65"/>
    <w:rsid w:val="005450CA"/>
    <w:rsid w:val="005452C3"/>
    <w:rsid w:val="00547DB0"/>
    <w:rsid w:val="00551247"/>
    <w:rsid w:val="00551AE2"/>
    <w:rsid w:val="00552A7B"/>
    <w:rsid w:val="00554487"/>
    <w:rsid w:val="00554A10"/>
    <w:rsid w:val="00554F11"/>
    <w:rsid w:val="00555358"/>
    <w:rsid w:val="00555E88"/>
    <w:rsid w:val="00556067"/>
    <w:rsid w:val="005566DE"/>
    <w:rsid w:val="00556B3E"/>
    <w:rsid w:val="00562421"/>
    <w:rsid w:val="00562FE9"/>
    <w:rsid w:val="00570FC9"/>
    <w:rsid w:val="00574608"/>
    <w:rsid w:val="00575156"/>
    <w:rsid w:val="00584475"/>
    <w:rsid w:val="00584606"/>
    <w:rsid w:val="005865EB"/>
    <w:rsid w:val="0058723B"/>
    <w:rsid w:val="00590523"/>
    <w:rsid w:val="00591054"/>
    <w:rsid w:val="005939CD"/>
    <w:rsid w:val="005A0C70"/>
    <w:rsid w:val="005A2261"/>
    <w:rsid w:val="005B63C7"/>
    <w:rsid w:val="005C130E"/>
    <w:rsid w:val="005C15A8"/>
    <w:rsid w:val="005C2388"/>
    <w:rsid w:val="005D0BF4"/>
    <w:rsid w:val="005D0F63"/>
    <w:rsid w:val="005E1B4F"/>
    <w:rsid w:val="005E2C4D"/>
    <w:rsid w:val="005F1A94"/>
    <w:rsid w:val="005F2D11"/>
    <w:rsid w:val="005F372E"/>
    <w:rsid w:val="005F4215"/>
    <w:rsid w:val="005F4279"/>
    <w:rsid w:val="005F496E"/>
    <w:rsid w:val="005F4A8B"/>
    <w:rsid w:val="006078FB"/>
    <w:rsid w:val="00607B8B"/>
    <w:rsid w:val="00611157"/>
    <w:rsid w:val="00612A9E"/>
    <w:rsid w:val="0061611A"/>
    <w:rsid w:val="0061771D"/>
    <w:rsid w:val="00624F83"/>
    <w:rsid w:val="006264A4"/>
    <w:rsid w:val="0063513B"/>
    <w:rsid w:val="006357A8"/>
    <w:rsid w:val="00635EF0"/>
    <w:rsid w:val="00637E1C"/>
    <w:rsid w:val="006402FD"/>
    <w:rsid w:val="00644FFE"/>
    <w:rsid w:val="0064562B"/>
    <w:rsid w:val="00652458"/>
    <w:rsid w:val="00653B9A"/>
    <w:rsid w:val="00653DB6"/>
    <w:rsid w:val="00653F74"/>
    <w:rsid w:val="00657B74"/>
    <w:rsid w:val="00660771"/>
    <w:rsid w:val="00660DA3"/>
    <w:rsid w:val="006633AB"/>
    <w:rsid w:val="00666969"/>
    <w:rsid w:val="00670A2A"/>
    <w:rsid w:val="00673C56"/>
    <w:rsid w:val="00676452"/>
    <w:rsid w:val="006776EC"/>
    <w:rsid w:val="00683686"/>
    <w:rsid w:val="0068638F"/>
    <w:rsid w:val="00694ABC"/>
    <w:rsid w:val="006950A4"/>
    <w:rsid w:val="006A21D4"/>
    <w:rsid w:val="006A50DE"/>
    <w:rsid w:val="006A6CA4"/>
    <w:rsid w:val="006B108D"/>
    <w:rsid w:val="006B1F26"/>
    <w:rsid w:val="006B3E4C"/>
    <w:rsid w:val="006B781D"/>
    <w:rsid w:val="006C002E"/>
    <w:rsid w:val="006C6A8B"/>
    <w:rsid w:val="006E02EF"/>
    <w:rsid w:val="006E0CAE"/>
    <w:rsid w:val="006E76FC"/>
    <w:rsid w:val="006F5CB9"/>
    <w:rsid w:val="00700139"/>
    <w:rsid w:val="00702D59"/>
    <w:rsid w:val="00703CCD"/>
    <w:rsid w:val="00705CA9"/>
    <w:rsid w:val="007079A6"/>
    <w:rsid w:val="00714BB5"/>
    <w:rsid w:val="007246C3"/>
    <w:rsid w:val="007251FF"/>
    <w:rsid w:val="00731B63"/>
    <w:rsid w:val="007406BC"/>
    <w:rsid w:val="00740C2C"/>
    <w:rsid w:val="0074166B"/>
    <w:rsid w:val="007429F8"/>
    <w:rsid w:val="007458C6"/>
    <w:rsid w:val="0074605D"/>
    <w:rsid w:val="0075113F"/>
    <w:rsid w:val="0075229B"/>
    <w:rsid w:val="00753B4D"/>
    <w:rsid w:val="007640D1"/>
    <w:rsid w:val="00766CE9"/>
    <w:rsid w:val="00767201"/>
    <w:rsid w:val="00771FE9"/>
    <w:rsid w:val="007722F6"/>
    <w:rsid w:val="0077439E"/>
    <w:rsid w:val="00774C01"/>
    <w:rsid w:val="00780F48"/>
    <w:rsid w:val="00781B03"/>
    <w:rsid w:val="00781D54"/>
    <w:rsid w:val="00782845"/>
    <w:rsid w:val="00782EC4"/>
    <w:rsid w:val="007857D3"/>
    <w:rsid w:val="00786118"/>
    <w:rsid w:val="00794B31"/>
    <w:rsid w:val="00796941"/>
    <w:rsid w:val="007A1159"/>
    <w:rsid w:val="007A1239"/>
    <w:rsid w:val="007A6A9E"/>
    <w:rsid w:val="007B5325"/>
    <w:rsid w:val="007C33AC"/>
    <w:rsid w:val="007C3AAF"/>
    <w:rsid w:val="007C3F15"/>
    <w:rsid w:val="007C5FBF"/>
    <w:rsid w:val="007D19D1"/>
    <w:rsid w:val="007D1E03"/>
    <w:rsid w:val="007D26AB"/>
    <w:rsid w:val="007D2CC6"/>
    <w:rsid w:val="007D315C"/>
    <w:rsid w:val="007E052E"/>
    <w:rsid w:val="007E0C71"/>
    <w:rsid w:val="007E1DC9"/>
    <w:rsid w:val="007E2086"/>
    <w:rsid w:val="007F15C9"/>
    <w:rsid w:val="007F47C9"/>
    <w:rsid w:val="007F59BB"/>
    <w:rsid w:val="007F6044"/>
    <w:rsid w:val="007F64C4"/>
    <w:rsid w:val="008005D2"/>
    <w:rsid w:val="0080093C"/>
    <w:rsid w:val="008013D4"/>
    <w:rsid w:val="00805C4E"/>
    <w:rsid w:val="00810C50"/>
    <w:rsid w:val="008113B3"/>
    <w:rsid w:val="0081241C"/>
    <w:rsid w:val="00814521"/>
    <w:rsid w:val="00820C44"/>
    <w:rsid w:val="00823777"/>
    <w:rsid w:val="00832A44"/>
    <w:rsid w:val="008351B7"/>
    <w:rsid w:val="00840480"/>
    <w:rsid w:val="008420E3"/>
    <w:rsid w:val="008437E0"/>
    <w:rsid w:val="008476E9"/>
    <w:rsid w:val="008513BA"/>
    <w:rsid w:val="00852258"/>
    <w:rsid w:val="00854742"/>
    <w:rsid w:val="008547D3"/>
    <w:rsid w:val="00861ECB"/>
    <w:rsid w:val="0086689C"/>
    <w:rsid w:val="00873651"/>
    <w:rsid w:val="008737F4"/>
    <w:rsid w:val="008741FA"/>
    <w:rsid w:val="00875CE1"/>
    <w:rsid w:val="008764EA"/>
    <w:rsid w:val="0088395B"/>
    <w:rsid w:val="008858B6"/>
    <w:rsid w:val="00891FC7"/>
    <w:rsid w:val="00893E01"/>
    <w:rsid w:val="008A0BDB"/>
    <w:rsid w:val="008A1B5F"/>
    <w:rsid w:val="008A35FC"/>
    <w:rsid w:val="008A4D8C"/>
    <w:rsid w:val="008A67D0"/>
    <w:rsid w:val="008A6A62"/>
    <w:rsid w:val="008B103A"/>
    <w:rsid w:val="008B2453"/>
    <w:rsid w:val="008B5CDD"/>
    <w:rsid w:val="008C2B39"/>
    <w:rsid w:val="008D0F02"/>
    <w:rsid w:val="008E21C2"/>
    <w:rsid w:val="008E73D8"/>
    <w:rsid w:val="008F03E7"/>
    <w:rsid w:val="008F054E"/>
    <w:rsid w:val="008F1545"/>
    <w:rsid w:val="008F487D"/>
    <w:rsid w:val="00902833"/>
    <w:rsid w:val="00904277"/>
    <w:rsid w:val="00906CE7"/>
    <w:rsid w:val="00907FD9"/>
    <w:rsid w:val="00915A54"/>
    <w:rsid w:val="009169F6"/>
    <w:rsid w:val="009216E3"/>
    <w:rsid w:val="0092537D"/>
    <w:rsid w:val="00930660"/>
    <w:rsid w:val="00931BFA"/>
    <w:rsid w:val="00935564"/>
    <w:rsid w:val="00945019"/>
    <w:rsid w:val="009464AB"/>
    <w:rsid w:val="009465A9"/>
    <w:rsid w:val="009512FA"/>
    <w:rsid w:val="0095659D"/>
    <w:rsid w:val="009568AA"/>
    <w:rsid w:val="00961210"/>
    <w:rsid w:val="00965FF6"/>
    <w:rsid w:val="00973144"/>
    <w:rsid w:val="009758D4"/>
    <w:rsid w:val="00982C0D"/>
    <w:rsid w:val="00983BE4"/>
    <w:rsid w:val="00984573"/>
    <w:rsid w:val="00990304"/>
    <w:rsid w:val="00993B24"/>
    <w:rsid w:val="00995713"/>
    <w:rsid w:val="009A01F6"/>
    <w:rsid w:val="009A08E0"/>
    <w:rsid w:val="009A4ACB"/>
    <w:rsid w:val="009B2BB8"/>
    <w:rsid w:val="009B5DDF"/>
    <w:rsid w:val="009B65A4"/>
    <w:rsid w:val="009B776E"/>
    <w:rsid w:val="009C6CC1"/>
    <w:rsid w:val="009C72ED"/>
    <w:rsid w:val="009D0A14"/>
    <w:rsid w:val="009D117F"/>
    <w:rsid w:val="009E6D3B"/>
    <w:rsid w:val="00A1070C"/>
    <w:rsid w:val="00A10EB3"/>
    <w:rsid w:val="00A20C0F"/>
    <w:rsid w:val="00A22ADB"/>
    <w:rsid w:val="00A2517B"/>
    <w:rsid w:val="00A26F7C"/>
    <w:rsid w:val="00A27D36"/>
    <w:rsid w:val="00A357D8"/>
    <w:rsid w:val="00A428E8"/>
    <w:rsid w:val="00A4784E"/>
    <w:rsid w:val="00A47A5A"/>
    <w:rsid w:val="00A57305"/>
    <w:rsid w:val="00A61CDC"/>
    <w:rsid w:val="00A61D81"/>
    <w:rsid w:val="00A648FC"/>
    <w:rsid w:val="00A65253"/>
    <w:rsid w:val="00A66B78"/>
    <w:rsid w:val="00A72C95"/>
    <w:rsid w:val="00A7501D"/>
    <w:rsid w:val="00A81845"/>
    <w:rsid w:val="00A90D0C"/>
    <w:rsid w:val="00A94C12"/>
    <w:rsid w:val="00A95E39"/>
    <w:rsid w:val="00AA3206"/>
    <w:rsid w:val="00AA6501"/>
    <w:rsid w:val="00AB011F"/>
    <w:rsid w:val="00AB45B0"/>
    <w:rsid w:val="00AE2ED5"/>
    <w:rsid w:val="00AE6C7E"/>
    <w:rsid w:val="00AF1CA7"/>
    <w:rsid w:val="00AF70B7"/>
    <w:rsid w:val="00B04E19"/>
    <w:rsid w:val="00B0636B"/>
    <w:rsid w:val="00B066F5"/>
    <w:rsid w:val="00B13B79"/>
    <w:rsid w:val="00B1420A"/>
    <w:rsid w:val="00B24E30"/>
    <w:rsid w:val="00B25857"/>
    <w:rsid w:val="00B26AFE"/>
    <w:rsid w:val="00B30CDE"/>
    <w:rsid w:val="00B32417"/>
    <w:rsid w:val="00B40410"/>
    <w:rsid w:val="00B44956"/>
    <w:rsid w:val="00B44D31"/>
    <w:rsid w:val="00B44FB4"/>
    <w:rsid w:val="00B46716"/>
    <w:rsid w:val="00B46A97"/>
    <w:rsid w:val="00B5016B"/>
    <w:rsid w:val="00B524A9"/>
    <w:rsid w:val="00B52564"/>
    <w:rsid w:val="00B53DF5"/>
    <w:rsid w:val="00B63D7E"/>
    <w:rsid w:val="00B73F3F"/>
    <w:rsid w:val="00B7635F"/>
    <w:rsid w:val="00B76DE8"/>
    <w:rsid w:val="00B77D2B"/>
    <w:rsid w:val="00B803F1"/>
    <w:rsid w:val="00B813BD"/>
    <w:rsid w:val="00B8154D"/>
    <w:rsid w:val="00B8318C"/>
    <w:rsid w:val="00B870B5"/>
    <w:rsid w:val="00B91F14"/>
    <w:rsid w:val="00B92C23"/>
    <w:rsid w:val="00BA3764"/>
    <w:rsid w:val="00BA4004"/>
    <w:rsid w:val="00BA46B5"/>
    <w:rsid w:val="00BB1CF7"/>
    <w:rsid w:val="00BB6D71"/>
    <w:rsid w:val="00BB6F62"/>
    <w:rsid w:val="00BC073D"/>
    <w:rsid w:val="00BC68CB"/>
    <w:rsid w:val="00BC7EFB"/>
    <w:rsid w:val="00BD4FBD"/>
    <w:rsid w:val="00BD524C"/>
    <w:rsid w:val="00BE0463"/>
    <w:rsid w:val="00BE0620"/>
    <w:rsid w:val="00BE2B04"/>
    <w:rsid w:val="00BF6509"/>
    <w:rsid w:val="00C03724"/>
    <w:rsid w:val="00C04B3C"/>
    <w:rsid w:val="00C1042C"/>
    <w:rsid w:val="00C108B1"/>
    <w:rsid w:val="00C23ED7"/>
    <w:rsid w:val="00C2486A"/>
    <w:rsid w:val="00C27B3C"/>
    <w:rsid w:val="00C30290"/>
    <w:rsid w:val="00C32038"/>
    <w:rsid w:val="00C33299"/>
    <w:rsid w:val="00C359B8"/>
    <w:rsid w:val="00C409D4"/>
    <w:rsid w:val="00C42CB9"/>
    <w:rsid w:val="00C47CA2"/>
    <w:rsid w:val="00C61130"/>
    <w:rsid w:val="00C74854"/>
    <w:rsid w:val="00C8128A"/>
    <w:rsid w:val="00C8181F"/>
    <w:rsid w:val="00C83785"/>
    <w:rsid w:val="00C86A37"/>
    <w:rsid w:val="00C91575"/>
    <w:rsid w:val="00C94643"/>
    <w:rsid w:val="00C95BC4"/>
    <w:rsid w:val="00CA049D"/>
    <w:rsid w:val="00CA35F4"/>
    <w:rsid w:val="00CC1983"/>
    <w:rsid w:val="00CC208C"/>
    <w:rsid w:val="00CC4D2F"/>
    <w:rsid w:val="00CC4F80"/>
    <w:rsid w:val="00CC5093"/>
    <w:rsid w:val="00CD3EE3"/>
    <w:rsid w:val="00CD4A60"/>
    <w:rsid w:val="00CD66D0"/>
    <w:rsid w:val="00CD7F77"/>
    <w:rsid w:val="00CE095E"/>
    <w:rsid w:val="00CE0CA4"/>
    <w:rsid w:val="00CE2884"/>
    <w:rsid w:val="00CE2AD6"/>
    <w:rsid w:val="00CF1980"/>
    <w:rsid w:val="00CF2684"/>
    <w:rsid w:val="00CF3190"/>
    <w:rsid w:val="00CF31AE"/>
    <w:rsid w:val="00CF3AD4"/>
    <w:rsid w:val="00CF59DD"/>
    <w:rsid w:val="00CF5C70"/>
    <w:rsid w:val="00D014B3"/>
    <w:rsid w:val="00D02608"/>
    <w:rsid w:val="00D13230"/>
    <w:rsid w:val="00D226D7"/>
    <w:rsid w:val="00D2379A"/>
    <w:rsid w:val="00D2599B"/>
    <w:rsid w:val="00D402E4"/>
    <w:rsid w:val="00D40AFB"/>
    <w:rsid w:val="00D40D3A"/>
    <w:rsid w:val="00D430F7"/>
    <w:rsid w:val="00D43D00"/>
    <w:rsid w:val="00D45297"/>
    <w:rsid w:val="00D466B5"/>
    <w:rsid w:val="00D50552"/>
    <w:rsid w:val="00D5495A"/>
    <w:rsid w:val="00D57A46"/>
    <w:rsid w:val="00D663B6"/>
    <w:rsid w:val="00D743D1"/>
    <w:rsid w:val="00D74B53"/>
    <w:rsid w:val="00D7525D"/>
    <w:rsid w:val="00D758FB"/>
    <w:rsid w:val="00D77409"/>
    <w:rsid w:val="00D936CB"/>
    <w:rsid w:val="00D9606D"/>
    <w:rsid w:val="00D97A30"/>
    <w:rsid w:val="00DA0281"/>
    <w:rsid w:val="00DA1873"/>
    <w:rsid w:val="00DA210A"/>
    <w:rsid w:val="00DA2355"/>
    <w:rsid w:val="00DA7DAE"/>
    <w:rsid w:val="00DB04DC"/>
    <w:rsid w:val="00DB0AE3"/>
    <w:rsid w:val="00DB35EB"/>
    <w:rsid w:val="00DB6155"/>
    <w:rsid w:val="00DC23BB"/>
    <w:rsid w:val="00DC4148"/>
    <w:rsid w:val="00DC6351"/>
    <w:rsid w:val="00DD0B8F"/>
    <w:rsid w:val="00DD629C"/>
    <w:rsid w:val="00DD65FA"/>
    <w:rsid w:val="00DE0E89"/>
    <w:rsid w:val="00DE22F0"/>
    <w:rsid w:val="00DE6C60"/>
    <w:rsid w:val="00DE7867"/>
    <w:rsid w:val="00DF1490"/>
    <w:rsid w:val="00DF70C6"/>
    <w:rsid w:val="00E01087"/>
    <w:rsid w:val="00E013C7"/>
    <w:rsid w:val="00E07FFE"/>
    <w:rsid w:val="00E11684"/>
    <w:rsid w:val="00E20F00"/>
    <w:rsid w:val="00E3096F"/>
    <w:rsid w:val="00E314BC"/>
    <w:rsid w:val="00E33F43"/>
    <w:rsid w:val="00E35C79"/>
    <w:rsid w:val="00E35E13"/>
    <w:rsid w:val="00E40D30"/>
    <w:rsid w:val="00E40DE6"/>
    <w:rsid w:val="00E50F55"/>
    <w:rsid w:val="00E52C22"/>
    <w:rsid w:val="00E53885"/>
    <w:rsid w:val="00E53F8C"/>
    <w:rsid w:val="00E552E6"/>
    <w:rsid w:val="00E600E5"/>
    <w:rsid w:val="00E65635"/>
    <w:rsid w:val="00E66587"/>
    <w:rsid w:val="00E8528A"/>
    <w:rsid w:val="00E90342"/>
    <w:rsid w:val="00E90FB1"/>
    <w:rsid w:val="00EA02B9"/>
    <w:rsid w:val="00EA2E0C"/>
    <w:rsid w:val="00EA3679"/>
    <w:rsid w:val="00EA6038"/>
    <w:rsid w:val="00EB0673"/>
    <w:rsid w:val="00EB7E14"/>
    <w:rsid w:val="00EC4B4F"/>
    <w:rsid w:val="00ED1790"/>
    <w:rsid w:val="00ED1A73"/>
    <w:rsid w:val="00ED3479"/>
    <w:rsid w:val="00ED69D2"/>
    <w:rsid w:val="00EE4982"/>
    <w:rsid w:val="00EF32F9"/>
    <w:rsid w:val="00EF4F04"/>
    <w:rsid w:val="00EF52F1"/>
    <w:rsid w:val="00EF5B7D"/>
    <w:rsid w:val="00F02621"/>
    <w:rsid w:val="00F06E8D"/>
    <w:rsid w:val="00F125DA"/>
    <w:rsid w:val="00F22897"/>
    <w:rsid w:val="00F24287"/>
    <w:rsid w:val="00F30BE4"/>
    <w:rsid w:val="00F31145"/>
    <w:rsid w:val="00F37D0B"/>
    <w:rsid w:val="00F40054"/>
    <w:rsid w:val="00F4135F"/>
    <w:rsid w:val="00F41A4D"/>
    <w:rsid w:val="00F42E9B"/>
    <w:rsid w:val="00F44343"/>
    <w:rsid w:val="00F455E2"/>
    <w:rsid w:val="00F46803"/>
    <w:rsid w:val="00F53DC2"/>
    <w:rsid w:val="00F54475"/>
    <w:rsid w:val="00F5557B"/>
    <w:rsid w:val="00F55E04"/>
    <w:rsid w:val="00F608FE"/>
    <w:rsid w:val="00F6183C"/>
    <w:rsid w:val="00F64B59"/>
    <w:rsid w:val="00F6632A"/>
    <w:rsid w:val="00F807F7"/>
    <w:rsid w:val="00F85D31"/>
    <w:rsid w:val="00FA19F1"/>
    <w:rsid w:val="00FA61EF"/>
    <w:rsid w:val="00FB312E"/>
    <w:rsid w:val="00FB3421"/>
    <w:rsid w:val="00FB42BA"/>
    <w:rsid w:val="00FB499F"/>
    <w:rsid w:val="00FC33E3"/>
    <w:rsid w:val="00FD42CB"/>
    <w:rsid w:val="00FD5AF3"/>
    <w:rsid w:val="00FD606C"/>
    <w:rsid w:val="00FE3D07"/>
    <w:rsid w:val="00FE6346"/>
    <w:rsid w:val="00FF1B0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F112076"/>
  <w15:docId w15:val="{FCBB5A0C-BCE3-4277-886B-5CDB8E7E74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10EB3"/>
    <w:pPr>
      <w:spacing w:after="174" w:line="285" w:lineRule="auto"/>
      <w:ind w:left="10" w:right="354" w:hanging="10"/>
    </w:pPr>
    <w:rPr>
      <w:rFonts w:ascii="Arial" w:eastAsia="Arial" w:hAnsi="Arial" w:cs="Arial"/>
      <w:color w:val="282624"/>
    </w:rPr>
  </w:style>
  <w:style w:type="paragraph" w:styleId="Heading1">
    <w:name w:val="heading 1"/>
    <w:next w:val="Normal"/>
    <w:link w:val="Heading1Char"/>
    <w:uiPriority w:val="9"/>
    <w:qFormat/>
    <w:pPr>
      <w:keepNext/>
      <w:keepLines/>
      <w:numPr>
        <w:numId w:val="2"/>
      </w:numPr>
      <w:spacing w:after="0"/>
      <w:ind w:left="16" w:hanging="10"/>
      <w:outlineLvl w:val="0"/>
    </w:pPr>
    <w:rPr>
      <w:rFonts w:ascii="Calibri" w:eastAsia="Calibri" w:hAnsi="Calibri" w:cs="Calibri"/>
      <w:b/>
      <w:color w:val="374385"/>
      <w:sz w:val="56"/>
    </w:rPr>
  </w:style>
  <w:style w:type="paragraph" w:styleId="Heading2">
    <w:name w:val="heading 2"/>
    <w:next w:val="Normal"/>
    <w:link w:val="Heading2Char"/>
    <w:uiPriority w:val="9"/>
    <w:unhideWhenUsed/>
    <w:qFormat/>
    <w:pPr>
      <w:keepNext/>
      <w:keepLines/>
      <w:spacing w:after="101"/>
      <w:ind w:left="16" w:hanging="10"/>
      <w:outlineLvl w:val="1"/>
    </w:pPr>
    <w:rPr>
      <w:rFonts w:ascii="Calibri" w:eastAsia="Calibri" w:hAnsi="Calibri" w:cs="Calibri"/>
      <w:b/>
      <w:color w:val="E64237"/>
      <w:sz w:val="28"/>
    </w:rPr>
  </w:style>
  <w:style w:type="paragraph" w:styleId="Heading3">
    <w:name w:val="heading 3"/>
    <w:next w:val="Normal"/>
    <w:link w:val="Heading3Char"/>
    <w:uiPriority w:val="9"/>
    <w:unhideWhenUsed/>
    <w:qFormat/>
    <w:pPr>
      <w:keepNext/>
      <w:keepLines/>
      <w:spacing w:after="42"/>
      <w:ind w:left="274" w:hanging="10"/>
      <w:outlineLvl w:val="2"/>
    </w:pPr>
    <w:rPr>
      <w:rFonts w:ascii="Arial" w:eastAsia="Arial" w:hAnsi="Arial" w:cs="Arial"/>
      <w:b/>
      <w:color w:val="FFFEF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link w:val="Heading3"/>
    <w:rPr>
      <w:rFonts w:ascii="Arial" w:eastAsia="Arial" w:hAnsi="Arial" w:cs="Arial"/>
      <w:b/>
      <w:color w:val="FFFEFD"/>
      <w:sz w:val="22"/>
    </w:rPr>
  </w:style>
  <w:style w:type="character" w:customStyle="1" w:styleId="Heading2Char">
    <w:name w:val="Heading 2 Char"/>
    <w:link w:val="Heading2"/>
    <w:uiPriority w:val="9"/>
    <w:rPr>
      <w:rFonts w:ascii="Calibri" w:eastAsia="Calibri" w:hAnsi="Calibri" w:cs="Calibri"/>
      <w:b/>
      <w:color w:val="E64237"/>
      <w:sz w:val="28"/>
    </w:rPr>
  </w:style>
  <w:style w:type="character" w:customStyle="1" w:styleId="Heading1Char">
    <w:name w:val="Heading 1 Char"/>
    <w:link w:val="Heading1"/>
    <w:uiPriority w:val="9"/>
    <w:rPr>
      <w:rFonts w:ascii="Calibri" w:eastAsia="Calibri" w:hAnsi="Calibri" w:cs="Calibri"/>
      <w:b/>
      <w:color w:val="374385"/>
      <w:sz w:val="56"/>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3E14CC"/>
    <w:pPr>
      <w:spacing w:after="0" w:line="240" w:lineRule="auto"/>
      <w:ind w:left="10" w:right="354" w:hanging="10"/>
    </w:pPr>
    <w:rPr>
      <w:rFonts w:ascii="Arial" w:eastAsia="Arial" w:hAnsi="Arial" w:cs="Arial"/>
      <w:color w:val="282624"/>
    </w:rPr>
  </w:style>
  <w:style w:type="paragraph" w:customStyle="1" w:styleId="readingtime">
    <w:name w:val="readingtime"/>
    <w:basedOn w:val="Normal"/>
    <w:rsid w:val="00891FC7"/>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customStyle="1" w:styleId="contributors-holder">
    <w:name w:val="contributors-holder"/>
    <w:basedOn w:val="Normal"/>
    <w:rsid w:val="00891FC7"/>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paragraph" w:styleId="NormalWeb">
    <w:name w:val="Normal (Web)"/>
    <w:basedOn w:val="Normal"/>
    <w:uiPriority w:val="99"/>
    <w:unhideWhenUsed/>
    <w:rsid w:val="00891FC7"/>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Hyperlink">
    <w:name w:val="Hyperlink"/>
    <w:basedOn w:val="DefaultParagraphFont"/>
    <w:uiPriority w:val="99"/>
    <w:unhideWhenUsed/>
    <w:rsid w:val="00891FC7"/>
    <w:rPr>
      <w:color w:val="0000FF"/>
      <w:u w:val="single"/>
    </w:rPr>
  </w:style>
  <w:style w:type="paragraph" w:customStyle="1" w:styleId="alert-title">
    <w:name w:val="alert-title"/>
    <w:basedOn w:val="Normal"/>
    <w:rsid w:val="00891FC7"/>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Strong">
    <w:name w:val="Strong"/>
    <w:basedOn w:val="DefaultParagraphFont"/>
    <w:uiPriority w:val="22"/>
    <w:qFormat/>
    <w:rsid w:val="00222C4D"/>
    <w:rPr>
      <w:b/>
      <w:bCs/>
    </w:rPr>
  </w:style>
  <w:style w:type="paragraph" w:customStyle="1" w:styleId="Normal1">
    <w:name w:val="Normal1"/>
    <w:basedOn w:val="Normal"/>
    <w:uiPriority w:val="1"/>
    <w:unhideWhenUsed/>
    <w:qFormat/>
    <w:rsid w:val="00C23ED7"/>
    <w:pPr>
      <w:spacing w:after="160" w:line="259" w:lineRule="auto"/>
      <w:ind w:left="0" w:right="0" w:firstLine="0"/>
    </w:pPr>
    <w:rPr>
      <w:rFonts w:ascii="Calibri" w:eastAsiaTheme="minorEastAsia" w:hAnsiTheme="minorHAnsi" w:cstheme="minorBidi"/>
      <w:color w:val="auto"/>
    </w:rPr>
  </w:style>
  <w:style w:type="paragraph" w:customStyle="1" w:styleId="Heading20">
    <w:name w:val="Heading2"/>
    <w:basedOn w:val="Normal1"/>
    <w:next w:val="Normal1"/>
    <w:uiPriority w:val="1"/>
    <w:unhideWhenUsed/>
    <w:qFormat/>
    <w:rsid w:val="0086689C"/>
    <w:pPr>
      <w:keepNext/>
      <w:spacing w:before="40" w:after="0"/>
      <w:outlineLvl w:val="1"/>
    </w:pPr>
    <w:rPr>
      <w:rFonts w:ascii="Calibri Light"/>
      <w:color w:val="4472C4" w:themeColor="accent1"/>
      <w:sz w:val="26"/>
    </w:rPr>
  </w:style>
  <w:style w:type="character" w:customStyle="1" w:styleId="SwayHyperlink">
    <w:name w:val="SwayHyperlink"/>
    <w:uiPriority w:val="1"/>
    <w:unhideWhenUsed/>
    <w:qFormat/>
    <w:rsid w:val="0086689C"/>
    <w:rPr>
      <w:rFonts w:ascii="Calibri"/>
      <w:color w:val="0563C1" w:themeColor="hyperlink"/>
      <w:u w:val="single"/>
    </w:rPr>
  </w:style>
  <w:style w:type="character" w:customStyle="1" w:styleId="Strong1">
    <w:name w:val="Strong1"/>
    <w:uiPriority w:val="1"/>
    <w:unhideWhenUsed/>
    <w:qFormat/>
    <w:rsid w:val="006B781D"/>
    <w:rPr>
      <w:rFonts w:ascii="Calibri"/>
      <w:b/>
    </w:rPr>
  </w:style>
  <w:style w:type="character" w:customStyle="1" w:styleId="normaltextrun">
    <w:name w:val="normaltextrun"/>
    <w:basedOn w:val="DefaultParagraphFont"/>
    <w:rsid w:val="00336C9F"/>
  </w:style>
  <w:style w:type="character" w:customStyle="1" w:styleId="eop">
    <w:name w:val="eop"/>
    <w:basedOn w:val="DefaultParagraphFont"/>
    <w:rsid w:val="00336C9F"/>
  </w:style>
  <w:style w:type="paragraph" w:customStyle="1" w:styleId="paragraph">
    <w:name w:val="paragraph"/>
    <w:basedOn w:val="Normal"/>
    <w:rsid w:val="00336C9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styleId="UnresolvedMention">
    <w:name w:val="Unresolved Mention"/>
    <w:basedOn w:val="DefaultParagraphFont"/>
    <w:uiPriority w:val="99"/>
    <w:semiHidden/>
    <w:unhideWhenUsed/>
    <w:rsid w:val="002D1FDE"/>
    <w:rPr>
      <w:color w:val="605E5C"/>
      <w:shd w:val="clear" w:color="auto" w:fill="E1DFDD"/>
    </w:rPr>
  </w:style>
  <w:style w:type="character" w:styleId="FollowedHyperlink">
    <w:name w:val="FollowedHyperlink"/>
    <w:basedOn w:val="DefaultParagraphFont"/>
    <w:uiPriority w:val="99"/>
    <w:semiHidden/>
    <w:unhideWhenUsed/>
    <w:rsid w:val="00092B07"/>
    <w:rPr>
      <w:color w:val="954F72" w:themeColor="followedHyperlink"/>
      <w:u w:val="single"/>
    </w:rPr>
  </w:style>
  <w:style w:type="paragraph" w:styleId="ListParagraph">
    <w:name w:val="List Paragraph"/>
    <w:basedOn w:val="Normal"/>
    <w:uiPriority w:val="34"/>
    <w:qFormat/>
    <w:rsid w:val="00A357D8"/>
    <w:pPr>
      <w:ind w:left="720"/>
      <w:contextualSpacing/>
    </w:pPr>
  </w:style>
  <w:style w:type="paragraph" w:customStyle="1" w:styleId="Default">
    <w:name w:val="Default"/>
    <w:rsid w:val="0063513B"/>
    <w:pPr>
      <w:autoSpaceDE w:val="0"/>
      <w:autoSpaceDN w:val="0"/>
      <w:adjustRightInd w:val="0"/>
      <w:spacing w:after="0" w:line="240" w:lineRule="auto"/>
    </w:pPr>
    <w:rPr>
      <w:rFonts w:ascii="Arial" w:hAnsi="Arial" w:cs="Arial"/>
      <w:color w:val="000000"/>
      <w:sz w:val="24"/>
      <w:szCs w:val="24"/>
    </w:rPr>
  </w:style>
  <w:style w:type="paragraph" w:styleId="Revision">
    <w:name w:val="Revision"/>
    <w:hidden/>
    <w:uiPriority w:val="99"/>
    <w:semiHidden/>
    <w:rsid w:val="00E11684"/>
    <w:pPr>
      <w:spacing w:after="0" w:line="240" w:lineRule="auto"/>
    </w:pPr>
    <w:rPr>
      <w:rFonts w:ascii="Arial" w:eastAsia="Arial" w:hAnsi="Arial" w:cs="Arial"/>
      <w:color w:val="282624"/>
    </w:rPr>
  </w:style>
  <w:style w:type="character" w:styleId="CommentReference">
    <w:name w:val="annotation reference"/>
    <w:basedOn w:val="DefaultParagraphFont"/>
    <w:uiPriority w:val="99"/>
    <w:semiHidden/>
    <w:unhideWhenUsed/>
    <w:rsid w:val="00AF70B7"/>
    <w:rPr>
      <w:sz w:val="16"/>
      <w:szCs w:val="16"/>
    </w:rPr>
  </w:style>
  <w:style w:type="paragraph" w:styleId="CommentText">
    <w:name w:val="annotation text"/>
    <w:basedOn w:val="Normal"/>
    <w:link w:val="CommentTextChar"/>
    <w:uiPriority w:val="99"/>
    <w:semiHidden/>
    <w:unhideWhenUsed/>
    <w:rsid w:val="00AF70B7"/>
    <w:pPr>
      <w:spacing w:line="240" w:lineRule="auto"/>
    </w:pPr>
    <w:rPr>
      <w:sz w:val="20"/>
      <w:szCs w:val="20"/>
    </w:rPr>
  </w:style>
  <w:style w:type="character" w:customStyle="1" w:styleId="CommentTextChar">
    <w:name w:val="Comment Text Char"/>
    <w:basedOn w:val="DefaultParagraphFont"/>
    <w:link w:val="CommentText"/>
    <w:uiPriority w:val="99"/>
    <w:semiHidden/>
    <w:rsid w:val="00AF70B7"/>
    <w:rPr>
      <w:rFonts w:ascii="Arial" w:eastAsia="Arial" w:hAnsi="Arial" w:cs="Arial"/>
      <w:color w:val="282624"/>
      <w:sz w:val="20"/>
      <w:szCs w:val="20"/>
    </w:rPr>
  </w:style>
  <w:style w:type="paragraph" w:styleId="CommentSubject">
    <w:name w:val="annotation subject"/>
    <w:basedOn w:val="CommentText"/>
    <w:next w:val="CommentText"/>
    <w:link w:val="CommentSubjectChar"/>
    <w:uiPriority w:val="99"/>
    <w:semiHidden/>
    <w:unhideWhenUsed/>
    <w:rsid w:val="00AF70B7"/>
    <w:rPr>
      <w:b/>
      <w:bCs/>
    </w:rPr>
  </w:style>
  <w:style w:type="character" w:customStyle="1" w:styleId="CommentSubjectChar">
    <w:name w:val="Comment Subject Char"/>
    <w:basedOn w:val="CommentTextChar"/>
    <w:link w:val="CommentSubject"/>
    <w:uiPriority w:val="99"/>
    <w:semiHidden/>
    <w:rsid w:val="00AF70B7"/>
    <w:rPr>
      <w:rFonts w:ascii="Arial" w:eastAsia="Arial" w:hAnsi="Arial" w:cs="Arial"/>
      <w:b/>
      <w:bCs/>
      <w:color w:val="282624"/>
      <w:sz w:val="20"/>
      <w:szCs w:val="20"/>
    </w:rPr>
  </w:style>
  <w:style w:type="paragraph" w:styleId="Header">
    <w:name w:val="header"/>
    <w:basedOn w:val="Normal"/>
    <w:link w:val="HeaderChar"/>
    <w:uiPriority w:val="99"/>
    <w:unhideWhenUsed/>
    <w:rsid w:val="00F455E2"/>
    <w:pPr>
      <w:tabs>
        <w:tab w:val="center" w:pos="4513"/>
        <w:tab w:val="right" w:pos="9026"/>
      </w:tabs>
      <w:spacing w:after="0" w:line="240" w:lineRule="auto"/>
    </w:pPr>
  </w:style>
  <w:style w:type="character" w:customStyle="1" w:styleId="HeaderChar">
    <w:name w:val="Header Char"/>
    <w:basedOn w:val="DefaultParagraphFont"/>
    <w:link w:val="Header"/>
    <w:uiPriority w:val="99"/>
    <w:rsid w:val="00F455E2"/>
    <w:rPr>
      <w:rFonts w:ascii="Arial" w:eastAsia="Arial" w:hAnsi="Arial" w:cs="Arial"/>
      <w:color w:val="282624"/>
    </w:rPr>
  </w:style>
  <w:style w:type="paragraph" w:styleId="Footer">
    <w:name w:val="footer"/>
    <w:basedOn w:val="Normal"/>
    <w:link w:val="FooterChar"/>
    <w:uiPriority w:val="99"/>
    <w:unhideWhenUsed/>
    <w:rsid w:val="009464AB"/>
    <w:pPr>
      <w:tabs>
        <w:tab w:val="center" w:pos="4680"/>
        <w:tab w:val="right" w:pos="9360"/>
      </w:tabs>
      <w:spacing w:after="0" w:line="240" w:lineRule="auto"/>
      <w:ind w:left="0" w:right="0" w:firstLine="0"/>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9464AB"/>
    <w:rPr>
      <w:rFonts w:cs="Times New Roman"/>
      <w:lang w:val="en-US" w:eastAsia="en-US"/>
    </w:rPr>
  </w:style>
  <w:style w:type="table" w:styleId="TableGrid0">
    <w:name w:val="Table Grid"/>
    <w:basedOn w:val="TableNormal"/>
    <w:uiPriority w:val="39"/>
    <w:rsid w:val="00B77D2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766047">
      <w:bodyDiv w:val="1"/>
      <w:marLeft w:val="0"/>
      <w:marRight w:val="0"/>
      <w:marTop w:val="0"/>
      <w:marBottom w:val="0"/>
      <w:divBdr>
        <w:top w:val="none" w:sz="0" w:space="0" w:color="auto"/>
        <w:left w:val="none" w:sz="0" w:space="0" w:color="auto"/>
        <w:bottom w:val="none" w:sz="0" w:space="0" w:color="auto"/>
        <w:right w:val="none" w:sz="0" w:space="0" w:color="auto"/>
      </w:divBdr>
    </w:div>
    <w:div w:id="76097260">
      <w:bodyDiv w:val="1"/>
      <w:marLeft w:val="0"/>
      <w:marRight w:val="0"/>
      <w:marTop w:val="0"/>
      <w:marBottom w:val="0"/>
      <w:divBdr>
        <w:top w:val="none" w:sz="0" w:space="0" w:color="auto"/>
        <w:left w:val="none" w:sz="0" w:space="0" w:color="auto"/>
        <w:bottom w:val="none" w:sz="0" w:space="0" w:color="auto"/>
        <w:right w:val="none" w:sz="0" w:space="0" w:color="auto"/>
      </w:divBdr>
    </w:div>
    <w:div w:id="124466238">
      <w:bodyDiv w:val="1"/>
      <w:marLeft w:val="0"/>
      <w:marRight w:val="0"/>
      <w:marTop w:val="0"/>
      <w:marBottom w:val="0"/>
      <w:divBdr>
        <w:top w:val="none" w:sz="0" w:space="0" w:color="auto"/>
        <w:left w:val="none" w:sz="0" w:space="0" w:color="auto"/>
        <w:bottom w:val="none" w:sz="0" w:space="0" w:color="auto"/>
        <w:right w:val="none" w:sz="0" w:space="0" w:color="auto"/>
      </w:divBdr>
    </w:div>
    <w:div w:id="185410764">
      <w:bodyDiv w:val="1"/>
      <w:marLeft w:val="0"/>
      <w:marRight w:val="0"/>
      <w:marTop w:val="0"/>
      <w:marBottom w:val="0"/>
      <w:divBdr>
        <w:top w:val="none" w:sz="0" w:space="0" w:color="auto"/>
        <w:left w:val="none" w:sz="0" w:space="0" w:color="auto"/>
        <w:bottom w:val="none" w:sz="0" w:space="0" w:color="auto"/>
        <w:right w:val="none" w:sz="0" w:space="0" w:color="auto"/>
      </w:divBdr>
      <w:divsChild>
        <w:div w:id="85660590">
          <w:marLeft w:val="0"/>
          <w:marRight w:val="0"/>
          <w:marTop w:val="0"/>
          <w:marBottom w:val="300"/>
          <w:divBdr>
            <w:top w:val="none" w:sz="0" w:space="0" w:color="auto"/>
            <w:left w:val="none" w:sz="0" w:space="0" w:color="auto"/>
            <w:bottom w:val="none" w:sz="0" w:space="0" w:color="auto"/>
            <w:right w:val="none" w:sz="0" w:space="0" w:color="auto"/>
          </w:divBdr>
          <w:divsChild>
            <w:div w:id="537355484">
              <w:marLeft w:val="0"/>
              <w:marRight w:val="0"/>
              <w:marTop w:val="0"/>
              <w:marBottom w:val="0"/>
              <w:divBdr>
                <w:top w:val="none" w:sz="0" w:space="0" w:color="auto"/>
                <w:left w:val="none" w:sz="0" w:space="0" w:color="auto"/>
                <w:bottom w:val="none" w:sz="0" w:space="0" w:color="auto"/>
                <w:right w:val="none" w:sz="0" w:space="0" w:color="auto"/>
              </w:divBdr>
            </w:div>
          </w:divsChild>
        </w:div>
        <w:div w:id="460196688">
          <w:marLeft w:val="0"/>
          <w:marRight w:val="0"/>
          <w:marTop w:val="0"/>
          <w:marBottom w:val="0"/>
          <w:divBdr>
            <w:top w:val="none" w:sz="0" w:space="0" w:color="auto"/>
            <w:left w:val="none" w:sz="0" w:space="0" w:color="auto"/>
            <w:bottom w:val="none" w:sz="0" w:space="0" w:color="auto"/>
            <w:right w:val="none" w:sz="0" w:space="0" w:color="auto"/>
          </w:divBdr>
          <w:divsChild>
            <w:div w:id="1348486683">
              <w:marLeft w:val="0"/>
              <w:marRight w:val="0"/>
              <w:marTop w:val="0"/>
              <w:marBottom w:val="0"/>
              <w:divBdr>
                <w:top w:val="none" w:sz="0" w:space="0" w:color="auto"/>
                <w:left w:val="none" w:sz="0" w:space="0" w:color="auto"/>
                <w:bottom w:val="none" w:sz="0" w:space="0" w:color="auto"/>
                <w:right w:val="none" w:sz="0" w:space="0" w:color="auto"/>
              </w:divBdr>
              <w:divsChild>
                <w:div w:id="217252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0957650">
      <w:bodyDiv w:val="1"/>
      <w:marLeft w:val="0"/>
      <w:marRight w:val="0"/>
      <w:marTop w:val="0"/>
      <w:marBottom w:val="0"/>
      <w:divBdr>
        <w:top w:val="none" w:sz="0" w:space="0" w:color="auto"/>
        <w:left w:val="none" w:sz="0" w:space="0" w:color="auto"/>
        <w:bottom w:val="none" w:sz="0" w:space="0" w:color="auto"/>
        <w:right w:val="none" w:sz="0" w:space="0" w:color="auto"/>
      </w:divBdr>
    </w:div>
    <w:div w:id="570427914">
      <w:bodyDiv w:val="1"/>
      <w:marLeft w:val="0"/>
      <w:marRight w:val="0"/>
      <w:marTop w:val="0"/>
      <w:marBottom w:val="0"/>
      <w:divBdr>
        <w:top w:val="none" w:sz="0" w:space="0" w:color="auto"/>
        <w:left w:val="none" w:sz="0" w:space="0" w:color="auto"/>
        <w:bottom w:val="none" w:sz="0" w:space="0" w:color="auto"/>
        <w:right w:val="none" w:sz="0" w:space="0" w:color="auto"/>
      </w:divBdr>
    </w:div>
    <w:div w:id="615604908">
      <w:bodyDiv w:val="1"/>
      <w:marLeft w:val="0"/>
      <w:marRight w:val="0"/>
      <w:marTop w:val="0"/>
      <w:marBottom w:val="0"/>
      <w:divBdr>
        <w:top w:val="none" w:sz="0" w:space="0" w:color="auto"/>
        <w:left w:val="none" w:sz="0" w:space="0" w:color="auto"/>
        <w:bottom w:val="none" w:sz="0" w:space="0" w:color="auto"/>
        <w:right w:val="none" w:sz="0" w:space="0" w:color="auto"/>
      </w:divBdr>
      <w:divsChild>
        <w:div w:id="26611760">
          <w:marLeft w:val="0"/>
          <w:marRight w:val="0"/>
          <w:marTop w:val="0"/>
          <w:marBottom w:val="0"/>
          <w:divBdr>
            <w:top w:val="none" w:sz="0" w:space="0" w:color="auto"/>
            <w:left w:val="none" w:sz="0" w:space="0" w:color="auto"/>
            <w:bottom w:val="none" w:sz="0" w:space="0" w:color="auto"/>
            <w:right w:val="none" w:sz="0" w:space="0" w:color="auto"/>
          </w:divBdr>
        </w:div>
        <w:div w:id="374046483">
          <w:marLeft w:val="0"/>
          <w:marRight w:val="0"/>
          <w:marTop w:val="0"/>
          <w:marBottom w:val="0"/>
          <w:divBdr>
            <w:top w:val="none" w:sz="0" w:space="0" w:color="auto"/>
            <w:left w:val="none" w:sz="0" w:space="0" w:color="auto"/>
            <w:bottom w:val="none" w:sz="0" w:space="0" w:color="auto"/>
            <w:right w:val="none" w:sz="0" w:space="0" w:color="auto"/>
          </w:divBdr>
        </w:div>
      </w:divsChild>
    </w:div>
    <w:div w:id="647785673">
      <w:bodyDiv w:val="1"/>
      <w:marLeft w:val="0"/>
      <w:marRight w:val="0"/>
      <w:marTop w:val="0"/>
      <w:marBottom w:val="0"/>
      <w:divBdr>
        <w:top w:val="none" w:sz="0" w:space="0" w:color="auto"/>
        <w:left w:val="none" w:sz="0" w:space="0" w:color="auto"/>
        <w:bottom w:val="none" w:sz="0" w:space="0" w:color="auto"/>
        <w:right w:val="none" w:sz="0" w:space="0" w:color="auto"/>
      </w:divBdr>
    </w:div>
    <w:div w:id="810750560">
      <w:bodyDiv w:val="1"/>
      <w:marLeft w:val="0"/>
      <w:marRight w:val="0"/>
      <w:marTop w:val="0"/>
      <w:marBottom w:val="0"/>
      <w:divBdr>
        <w:top w:val="none" w:sz="0" w:space="0" w:color="auto"/>
        <w:left w:val="none" w:sz="0" w:space="0" w:color="auto"/>
        <w:bottom w:val="none" w:sz="0" w:space="0" w:color="auto"/>
        <w:right w:val="none" w:sz="0" w:space="0" w:color="auto"/>
      </w:divBdr>
    </w:div>
    <w:div w:id="868447943">
      <w:bodyDiv w:val="1"/>
      <w:marLeft w:val="0"/>
      <w:marRight w:val="0"/>
      <w:marTop w:val="0"/>
      <w:marBottom w:val="0"/>
      <w:divBdr>
        <w:top w:val="none" w:sz="0" w:space="0" w:color="auto"/>
        <w:left w:val="none" w:sz="0" w:space="0" w:color="auto"/>
        <w:bottom w:val="none" w:sz="0" w:space="0" w:color="auto"/>
        <w:right w:val="none" w:sz="0" w:space="0" w:color="auto"/>
      </w:divBdr>
    </w:div>
    <w:div w:id="875967650">
      <w:bodyDiv w:val="1"/>
      <w:marLeft w:val="0"/>
      <w:marRight w:val="0"/>
      <w:marTop w:val="0"/>
      <w:marBottom w:val="0"/>
      <w:divBdr>
        <w:top w:val="none" w:sz="0" w:space="0" w:color="auto"/>
        <w:left w:val="none" w:sz="0" w:space="0" w:color="auto"/>
        <w:bottom w:val="none" w:sz="0" w:space="0" w:color="auto"/>
        <w:right w:val="none" w:sz="0" w:space="0" w:color="auto"/>
      </w:divBdr>
    </w:div>
    <w:div w:id="915627404">
      <w:bodyDiv w:val="1"/>
      <w:marLeft w:val="0"/>
      <w:marRight w:val="0"/>
      <w:marTop w:val="0"/>
      <w:marBottom w:val="0"/>
      <w:divBdr>
        <w:top w:val="none" w:sz="0" w:space="0" w:color="auto"/>
        <w:left w:val="none" w:sz="0" w:space="0" w:color="auto"/>
        <w:bottom w:val="none" w:sz="0" w:space="0" w:color="auto"/>
        <w:right w:val="none" w:sz="0" w:space="0" w:color="auto"/>
      </w:divBdr>
    </w:div>
    <w:div w:id="1015839046">
      <w:bodyDiv w:val="1"/>
      <w:marLeft w:val="0"/>
      <w:marRight w:val="0"/>
      <w:marTop w:val="0"/>
      <w:marBottom w:val="0"/>
      <w:divBdr>
        <w:top w:val="none" w:sz="0" w:space="0" w:color="auto"/>
        <w:left w:val="none" w:sz="0" w:space="0" w:color="auto"/>
        <w:bottom w:val="none" w:sz="0" w:space="0" w:color="auto"/>
        <w:right w:val="none" w:sz="0" w:space="0" w:color="auto"/>
      </w:divBdr>
    </w:div>
    <w:div w:id="1093622124">
      <w:bodyDiv w:val="1"/>
      <w:marLeft w:val="0"/>
      <w:marRight w:val="0"/>
      <w:marTop w:val="0"/>
      <w:marBottom w:val="0"/>
      <w:divBdr>
        <w:top w:val="none" w:sz="0" w:space="0" w:color="auto"/>
        <w:left w:val="none" w:sz="0" w:space="0" w:color="auto"/>
        <w:bottom w:val="none" w:sz="0" w:space="0" w:color="auto"/>
        <w:right w:val="none" w:sz="0" w:space="0" w:color="auto"/>
      </w:divBdr>
    </w:div>
    <w:div w:id="1195118455">
      <w:bodyDiv w:val="1"/>
      <w:marLeft w:val="0"/>
      <w:marRight w:val="0"/>
      <w:marTop w:val="0"/>
      <w:marBottom w:val="0"/>
      <w:divBdr>
        <w:top w:val="none" w:sz="0" w:space="0" w:color="auto"/>
        <w:left w:val="none" w:sz="0" w:space="0" w:color="auto"/>
        <w:bottom w:val="none" w:sz="0" w:space="0" w:color="auto"/>
        <w:right w:val="none" w:sz="0" w:space="0" w:color="auto"/>
      </w:divBdr>
      <w:divsChild>
        <w:div w:id="1947075888">
          <w:marLeft w:val="1166"/>
          <w:marRight w:val="0"/>
          <w:marTop w:val="86"/>
          <w:marBottom w:val="0"/>
          <w:divBdr>
            <w:top w:val="none" w:sz="0" w:space="0" w:color="auto"/>
            <w:left w:val="none" w:sz="0" w:space="0" w:color="auto"/>
            <w:bottom w:val="none" w:sz="0" w:space="0" w:color="auto"/>
            <w:right w:val="none" w:sz="0" w:space="0" w:color="auto"/>
          </w:divBdr>
        </w:div>
        <w:div w:id="1016343560">
          <w:marLeft w:val="1166"/>
          <w:marRight w:val="0"/>
          <w:marTop w:val="86"/>
          <w:marBottom w:val="0"/>
          <w:divBdr>
            <w:top w:val="none" w:sz="0" w:space="0" w:color="auto"/>
            <w:left w:val="none" w:sz="0" w:space="0" w:color="auto"/>
            <w:bottom w:val="none" w:sz="0" w:space="0" w:color="auto"/>
            <w:right w:val="none" w:sz="0" w:space="0" w:color="auto"/>
          </w:divBdr>
        </w:div>
        <w:div w:id="1822772850">
          <w:marLeft w:val="1166"/>
          <w:marRight w:val="0"/>
          <w:marTop w:val="86"/>
          <w:marBottom w:val="0"/>
          <w:divBdr>
            <w:top w:val="none" w:sz="0" w:space="0" w:color="auto"/>
            <w:left w:val="none" w:sz="0" w:space="0" w:color="auto"/>
            <w:bottom w:val="none" w:sz="0" w:space="0" w:color="auto"/>
            <w:right w:val="none" w:sz="0" w:space="0" w:color="auto"/>
          </w:divBdr>
        </w:div>
        <w:div w:id="1051150661">
          <w:marLeft w:val="1166"/>
          <w:marRight w:val="0"/>
          <w:marTop w:val="86"/>
          <w:marBottom w:val="0"/>
          <w:divBdr>
            <w:top w:val="none" w:sz="0" w:space="0" w:color="auto"/>
            <w:left w:val="none" w:sz="0" w:space="0" w:color="auto"/>
            <w:bottom w:val="none" w:sz="0" w:space="0" w:color="auto"/>
            <w:right w:val="none" w:sz="0" w:space="0" w:color="auto"/>
          </w:divBdr>
        </w:div>
        <w:div w:id="2034573768">
          <w:marLeft w:val="1166"/>
          <w:marRight w:val="0"/>
          <w:marTop w:val="86"/>
          <w:marBottom w:val="0"/>
          <w:divBdr>
            <w:top w:val="none" w:sz="0" w:space="0" w:color="auto"/>
            <w:left w:val="none" w:sz="0" w:space="0" w:color="auto"/>
            <w:bottom w:val="none" w:sz="0" w:space="0" w:color="auto"/>
            <w:right w:val="none" w:sz="0" w:space="0" w:color="auto"/>
          </w:divBdr>
        </w:div>
        <w:div w:id="575171643">
          <w:marLeft w:val="1166"/>
          <w:marRight w:val="0"/>
          <w:marTop w:val="86"/>
          <w:marBottom w:val="0"/>
          <w:divBdr>
            <w:top w:val="none" w:sz="0" w:space="0" w:color="auto"/>
            <w:left w:val="none" w:sz="0" w:space="0" w:color="auto"/>
            <w:bottom w:val="none" w:sz="0" w:space="0" w:color="auto"/>
            <w:right w:val="none" w:sz="0" w:space="0" w:color="auto"/>
          </w:divBdr>
        </w:div>
        <w:div w:id="692150500">
          <w:marLeft w:val="1166"/>
          <w:marRight w:val="0"/>
          <w:marTop w:val="86"/>
          <w:marBottom w:val="0"/>
          <w:divBdr>
            <w:top w:val="none" w:sz="0" w:space="0" w:color="auto"/>
            <w:left w:val="none" w:sz="0" w:space="0" w:color="auto"/>
            <w:bottom w:val="none" w:sz="0" w:space="0" w:color="auto"/>
            <w:right w:val="none" w:sz="0" w:space="0" w:color="auto"/>
          </w:divBdr>
        </w:div>
        <w:div w:id="6029946">
          <w:marLeft w:val="1166"/>
          <w:marRight w:val="0"/>
          <w:marTop w:val="86"/>
          <w:marBottom w:val="0"/>
          <w:divBdr>
            <w:top w:val="none" w:sz="0" w:space="0" w:color="auto"/>
            <w:left w:val="none" w:sz="0" w:space="0" w:color="auto"/>
            <w:bottom w:val="none" w:sz="0" w:space="0" w:color="auto"/>
            <w:right w:val="none" w:sz="0" w:space="0" w:color="auto"/>
          </w:divBdr>
        </w:div>
        <w:div w:id="344745917">
          <w:marLeft w:val="1166"/>
          <w:marRight w:val="0"/>
          <w:marTop w:val="86"/>
          <w:marBottom w:val="0"/>
          <w:divBdr>
            <w:top w:val="none" w:sz="0" w:space="0" w:color="auto"/>
            <w:left w:val="none" w:sz="0" w:space="0" w:color="auto"/>
            <w:bottom w:val="none" w:sz="0" w:space="0" w:color="auto"/>
            <w:right w:val="none" w:sz="0" w:space="0" w:color="auto"/>
          </w:divBdr>
        </w:div>
        <w:div w:id="1635059929">
          <w:marLeft w:val="1166"/>
          <w:marRight w:val="0"/>
          <w:marTop w:val="86"/>
          <w:marBottom w:val="0"/>
          <w:divBdr>
            <w:top w:val="none" w:sz="0" w:space="0" w:color="auto"/>
            <w:left w:val="none" w:sz="0" w:space="0" w:color="auto"/>
            <w:bottom w:val="none" w:sz="0" w:space="0" w:color="auto"/>
            <w:right w:val="none" w:sz="0" w:space="0" w:color="auto"/>
          </w:divBdr>
        </w:div>
        <w:div w:id="643042930">
          <w:marLeft w:val="1166"/>
          <w:marRight w:val="0"/>
          <w:marTop w:val="86"/>
          <w:marBottom w:val="0"/>
          <w:divBdr>
            <w:top w:val="none" w:sz="0" w:space="0" w:color="auto"/>
            <w:left w:val="none" w:sz="0" w:space="0" w:color="auto"/>
            <w:bottom w:val="none" w:sz="0" w:space="0" w:color="auto"/>
            <w:right w:val="none" w:sz="0" w:space="0" w:color="auto"/>
          </w:divBdr>
        </w:div>
      </w:divsChild>
    </w:div>
    <w:div w:id="1202744314">
      <w:bodyDiv w:val="1"/>
      <w:marLeft w:val="0"/>
      <w:marRight w:val="0"/>
      <w:marTop w:val="0"/>
      <w:marBottom w:val="0"/>
      <w:divBdr>
        <w:top w:val="none" w:sz="0" w:space="0" w:color="auto"/>
        <w:left w:val="none" w:sz="0" w:space="0" w:color="auto"/>
        <w:bottom w:val="none" w:sz="0" w:space="0" w:color="auto"/>
        <w:right w:val="none" w:sz="0" w:space="0" w:color="auto"/>
      </w:divBdr>
    </w:div>
    <w:div w:id="1229733359">
      <w:bodyDiv w:val="1"/>
      <w:marLeft w:val="0"/>
      <w:marRight w:val="0"/>
      <w:marTop w:val="0"/>
      <w:marBottom w:val="0"/>
      <w:divBdr>
        <w:top w:val="none" w:sz="0" w:space="0" w:color="auto"/>
        <w:left w:val="none" w:sz="0" w:space="0" w:color="auto"/>
        <w:bottom w:val="none" w:sz="0" w:space="0" w:color="auto"/>
        <w:right w:val="none" w:sz="0" w:space="0" w:color="auto"/>
      </w:divBdr>
    </w:div>
    <w:div w:id="1282343802">
      <w:bodyDiv w:val="1"/>
      <w:marLeft w:val="0"/>
      <w:marRight w:val="0"/>
      <w:marTop w:val="0"/>
      <w:marBottom w:val="0"/>
      <w:divBdr>
        <w:top w:val="none" w:sz="0" w:space="0" w:color="auto"/>
        <w:left w:val="none" w:sz="0" w:space="0" w:color="auto"/>
        <w:bottom w:val="none" w:sz="0" w:space="0" w:color="auto"/>
        <w:right w:val="none" w:sz="0" w:space="0" w:color="auto"/>
      </w:divBdr>
    </w:div>
    <w:div w:id="1380394929">
      <w:bodyDiv w:val="1"/>
      <w:marLeft w:val="0"/>
      <w:marRight w:val="0"/>
      <w:marTop w:val="0"/>
      <w:marBottom w:val="0"/>
      <w:divBdr>
        <w:top w:val="none" w:sz="0" w:space="0" w:color="auto"/>
        <w:left w:val="none" w:sz="0" w:space="0" w:color="auto"/>
        <w:bottom w:val="none" w:sz="0" w:space="0" w:color="auto"/>
        <w:right w:val="none" w:sz="0" w:space="0" w:color="auto"/>
      </w:divBdr>
    </w:div>
    <w:div w:id="1745682745">
      <w:bodyDiv w:val="1"/>
      <w:marLeft w:val="0"/>
      <w:marRight w:val="0"/>
      <w:marTop w:val="0"/>
      <w:marBottom w:val="0"/>
      <w:divBdr>
        <w:top w:val="none" w:sz="0" w:space="0" w:color="auto"/>
        <w:left w:val="none" w:sz="0" w:space="0" w:color="auto"/>
        <w:bottom w:val="none" w:sz="0" w:space="0" w:color="auto"/>
        <w:right w:val="none" w:sz="0" w:space="0" w:color="auto"/>
      </w:divBdr>
      <w:divsChild>
        <w:div w:id="1208683326">
          <w:marLeft w:val="1166"/>
          <w:marRight w:val="0"/>
          <w:marTop w:val="86"/>
          <w:marBottom w:val="0"/>
          <w:divBdr>
            <w:top w:val="none" w:sz="0" w:space="0" w:color="auto"/>
            <w:left w:val="none" w:sz="0" w:space="0" w:color="auto"/>
            <w:bottom w:val="none" w:sz="0" w:space="0" w:color="auto"/>
            <w:right w:val="none" w:sz="0" w:space="0" w:color="auto"/>
          </w:divBdr>
        </w:div>
        <w:div w:id="644358396">
          <w:marLeft w:val="1166"/>
          <w:marRight w:val="0"/>
          <w:marTop w:val="86"/>
          <w:marBottom w:val="0"/>
          <w:divBdr>
            <w:top w:val="none" w:sz="0" w:space="0" w:color="auto"/>
            <w:left w:val="none" w:sz="0" w:space="0" w:color="auto"/>
            <w:bottom w:val="none" w:sz="0" w:space="0" w:color="auto"/>
            <w:right w:val="none" w:sz="0" w:space="0" w:color="auto"/>
          </w:divBdr>
        </w:div>
        <w:div w:id="1590192012">
          <w:marLeft w:val="1166"/>
          <w:marRight w:val="0"/>
          <w:marTop w:val="86"/>
          <w:marBottom w:val="0"/>
          <w:divBdr>
            <w:top w:val="none" w:sz="0" w:space="0" w:color="auto"/>
            <w:left w:val="none" w:sz="0" w:space="0" w:color="auto"/>
            <w:bottom w:val="none" w:sz="0" w:space="0" w:color="auto"/>
            <w:right w:val="none" w:sz="0" w:space="0" w:color="auto"/>
          </w:divBdr>
        </w:div>
        <w:div w:id="1724717459">
          <w:marLeft w:val="1166"/>
          <w:marRight w:val="0"/>
          <w:marTop w:val="86"/>
          <w:marBottom w:val="0"/>
          <w:divBdr>
            <w:top w:val="none" w:sz="0" w:space="0" w:color="auto"/>
            <w:left w:val="none" w:sz="0" w:space="0" w:color="auto"/>
            <w:bottom w:val="none" w:sz="0" w:space="0" w:color="auto"/>
            <w:right w:val="none" w:sz="0" w:space="0" w:color="auto"/>
          </w:divBdr>
        </w:div>
        <w:div w:id="2047949999">
          <w:marLeft w:val="1166"/>
          <w:marRight w:val="0"/>
          <w:marTop w:val="86"/>
          <w:marBottom w:val="0"/>
          <w:divBdr>
            <w:top w:val="none" w:sz="0" w:space="0" w:color="auto"/>
            <w:left w:val="none" w:sz="0" w:space="0" w:color="auto"/>
            <w:bottom w:val="none" w:sz="0" w:space="0" w:color="auto"/>
            <w:right w:val="none" w:sz="0" w:space="0" w:color="auto"/>
          </w:divBdr>
        </w:div>
        <w:div w:id="941376886">
          <w:marLeft w:val="1166"/>
          <w:marRight w:val="0"/>
          <w:marTop w:val="86"/>
          <w:marBottom w:val="0"/>
          <w:divBdr>
            <w:top w:val="none" w:sz="0" w:space="0" w:color="auto"/>
            <w:left w:val="none" w:sz="0" w:space="0" w:color="auto"/>
            <w:bottom w:val="none" w:sz="0" w:space="0" w:color="auto"/>
            <w:right w:val="none" w:sz="0" w:space="0" w:color="auto"/>
          </w:divBdr>
        </w:div>
      </w:divsChild>
    </w:div>
    <w:div w:id="1764295823">
      <w:bodyDiv w:val="1"/>
      <w:marLeft w:val="0"/>
      <w:marRight w:val="0"/>
      <w:marTop w:val="0"/>
      <w:marBottom w:val="0"/>
      <w:divBdr>
        <w:top w:val="none" w:sz="0" w:space="0" w:color="auto"/>
        <w:left w:val="none" w:sz="0" w:space="0" w:color="auto"/>
        <w:bottom w:val="none" w:sz="0" w:space="0" w:color="auto"/>
        <w:right w:val="none" w:sz="0" w:space="0" w:color="auto"/>
      </w:divBdr>
    </w:div>
    <w:div w:id="1766995579">
      <w:bodyDiv w:val="1"/>
      <w:marLeft w:val="0"/>
      <w:marRight w:val="0"/>
      <w:marTop w:val="0"/>
      <w:marBottom w:val="0"/>
      <w:divBdr>
        <w:top w:val="none" w:sz="0" w:space="0" w:color="auto"/>
        <w:left w:val="none" w:sz="0" w:space="0" w:color="auto"/>
        <w:bottom w:val="none" w:sz="0" w:space="0" w:color="auto"/>
        <w:right w:val="none" w:sz="0" w:space="0" w:color="auto"/>
      </w:divBdr>
    </w:div>
    <w:div w:id="1993605715">
      <w:bodyDiv w:val="1"/>
      <w:marLeft w:val="0"/>
      <w:marRight w:val="0"/>
      <w:marTop w:val="0"/>
      <w:marBottom w:val="0"/>
      <w:divBdr>
        <w:top w:val="none" w:sz="0" w:space="0" w:color="auto"/>
        <w:left w:val="none" w:sz="0" w:space="0" w:color="auto"/>
        <w:bottom w:val="none" w:sz="0" w:space="0" w:color="auto"/>
        <w:right w:val="none" w:sz="0" w:space="0" w:color="auto"/>
      </w:divBdr>
    </w:div>
    <w:div w:id="2041010968">
      <w:bodyDiv w:val="1"/>
      <w:marLeft w:val="0"/>
      <w:marRight w:val="0"/>
      <w:marTop w:val="0"/>
      <w:marBottom w:val="0"/>
      <w:divBdr>
        <w:top w:val="none" w:sz="0" w:space="0" w:color="auto"/>
        <w:left w:val="none" w:sz="0" w:space="0" w:color="auto"/>
        <w:bottom w:val="none" w:sz="0" w:space="0" w:color="auto"/>
        <w:right w:val="none" w:sz="0" w:space="0" w:color="auto"/>
      </w:divBdr>
    </w:div>
    <w:div w:id="2064329131">
      <w:bodyDiv w:val="1"/>
      <w:marLeft w:val="0"/>
      <w:marRight w:val="0"/>
      <w:marTop w:val="0"/>
      <w:marBottom w:val="0"/>
      <w:divBdr>
        <w:top w:val="none" w:sz="0" w:space="0" w:color="auto"/>
        <w:left w:val="none" w:sz="0" w:space="0" w:color="auto"/>
        <w:bottom w:val="none" w:sz="0" w:space="0" w:color="auto"/>
        <w:right w:val="none" w:sz="0" w:space="0" w:color="auto"/>
      </w:divBdr>
    </w:div>
    <w:div w:id="209789408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4.jpg"/><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customXml" Target="../customXml/item6.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customXml" Target="../customXml/item5.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footer" Target="footer2.xml"/><Relationship Id="rId22" Type="http://schemas.openxmlformats.org/officeDocument/2006/relationships/customXml" Target="../customXml/item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charts/_rels/chart1.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2.2382744938447451E-2"/>
          <c:y val="1.9801980198019802E-2"/>
          <c:w val="0.95523451012310512"/>
          <c:h val="0.70953587484732727"/>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434-4178-B053-9D490D9F749D}"/>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434-4178-B053-9D490D9F749D}"/>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434-4178-B053-9D490D9F749D}"/>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434-4178-B053-9D490D9F749D}"/>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434-4178-B053-9D490D9F749D}"/>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434-4178-B053-9D490D9F749D}"/>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434-4178-B053-9D490D9F749D}"/>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434-4178-B053-9D490D9F749D}"/>
              </c:ext>
            </c:extLst>
          </c:dPt>
          <c:cat>
            <c:strRef>
              <c:f>'2023_24 Budget'!$J$6:$J$12</c:f>
              <c:strCache>
                <c:ptCount val="7"/>
                <c:pt idx="0">
                  <c:v>Programmed Work</c:v>
                </c:pt>
                <c:pt idx="1">
                  <c:v>Repairs and Maintenance </c:v>
                </c:pt>
                <c:pt idx="2">
                  <c:v>Service Contracts</c:v>
                </c:pt>
                <c:pt idx="3">
                  <c:v>Grounds Maintenance </c:v>
                </c:pt>
                <c:pt idx="4">
                  <c:v>Energy and Utilities </c:v>
                </c:pt>
                <c:pt idx="5">
                  <c:v>Cleaning </c:v>
                </c:pt>
                <c:pt idx="6">
                  <c:v>Professional fees </c:v>
                </c:pt>
              </c:strCache>
            </c:strRef>
          </c:cat>
          <c:val>
            <c:numRef>
              <c:f>'2023_24 Budget'!$K$6:$K$12</c:f>
              <c:numCache>
                <c:formatCode>_-* #,##0_-;\-* #,##0_-;_-* "-"??_-;_-@_-</c:formatCode>
                <c:ptCount val="7"/>
                <c:pt idx="0">
                  <c:v>628800</c:v>
                </c:pt>
                <c:pt idx="1">
                  <c:v>350100</c:v>
                </c:pt>
                <c:pt idx="2">
                  <c:v>188100</c:v>
                </c:pt>
                <c:pt idx="3">
                  <c:v>60000</c:v>
                </c:pt>
                <c:pt idx="4">
                  <c:v>1814800</c:v>
                </c:pt>
                <c:pt idx="5">
                  <c:v>358300</c:v>
                </c:pt>
                <c:pt idx="6">
                  <c:v>236100</c:v>
                </c:pt>
              </c:numCache>
            </c:numRef>
          </c:val>
          <c:extLst>
            <c:ext xmlns:c16="http://schemas.microsoft.com/office/drawing/2014/chart" uri="{C3380CC4-5D6E-409C-BE32-E72D297353CC}">
              <c16:uniqueId val="{00000010-2434-4178-B053-9D490D9F749D}"/>
            </c:ext>
          </c:extLst>
        </c:ser>
        <c:dLbls>
          <c:showLegendKey val="0"/>
          <c:showVal val="0"/>
          <c:showCatName val="0"/>
          <c:showSerName val="0"/>
          <c:showPercent val="0"/>
          <c:showBubbleSize val="0"/>
          <c:showLeaderLines val="1"/>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legend>
      <c:legendPos val="b"/>
      <c:layout>
        <c:manualLayout>
          <c:xMode val="edge"/>
          <c:yMode val="edge"/>
          <c:x val="5.9639915433259208E-3"/>
          <c:y val="0.72107195758945974"/>
          <c:w val="0.98155223262527369"/>
          <c:h val="0.25729476884696345"/>
        </c:manualLayout>
      </c:layout>
      <c:overlay val="0"/>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no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b:Sources xmlns:b="http://schemas.openxmlformats.org/officeDocument/2006/bibliography" xmlns="http://schemas.openxmlformats.org/officeDocument/2006/bibliography" SelectedStyle="\APASixthEditionOfficeOnline.xsl" StyleName="APA" Version="6">
  <b:Source>
    <b:Tag>Mic221</b:Tag>
    <b:SourceType>InternetSite</b:SourceType>
    <b:Guid>{2A50E1E1-8FB5-4A23-8AF4-F5477CC88946}</b:Guid>
    <b:Author>
      <b:Author>
        <b:NameList>
          <b:Person>
            <b:Last>Microsoft</b:Last>
          </b:Person>
        </b:NameList>
      </b:Author>
    </b:Author>
    <b:Title>What is Azure ExpressRoute</b:Title>
    <b:InternetSiteTitle>microsoft.com</b:InternetSiteTitle>
    <b:Year>2022</b:Year>
    <b:Month>04</b:Month>
    <b:Day>20</b:Day>
    <b:URL>https://docs.microsoft.com/en-us/azure/expressroute/expressroute-introduction</b:URL>
    <b:RefOrder>2</b:RefOrder>
  </b:Source>
  <b:Source>
    <b:Tag>NCS22</b:Tag>
    <b:SourceType>InternetSite</b:SourceType>
    <b:Guid>{7EB00FD1-9C46-4FC9-A7DB-2C9F2C295CBB}</b:Guid>
    <b:Author>
      <b:Author>
        <b:NameList>
          <b:Person>
            <b:Last>NCSC</b:Last>
          </b:Person>
        </b:NameList>
      </b:Author>
    </b:Author>
    <b:Title>10 Steps to Cyber Security</b:Title>
    <b:InternetSiteTitle>Data security</b:InternetSiteTitle>
    <b:Year>2022</b:Year>
    <b:Month>August</b:Month>
    <b:Day>22nd</b:Day>
    <b:URL>https://www.ncsc.gov.uk/collection/10-steps/data-security#:~:text=The%20%273%2D2%2D1,least%20one%20other%20copy%20intact.</b:URL>
    <b:RefOrder>3</b:RefOrder>
  </b:Source>
  <b:Source>
    <b:Tag>Wha22</b:Tag>
    <b:SourceType>InternetSite</b:SourceType>
    <b:Guid>{CFF36C0A-2052-4324-94AB-6F6C67FAEDB3}</b:Guid>
    <b:Title>What is ITIL</b:Title>
    <b:InternetSiteTitle>Ivanti</b:InternetSiteTitle>
    <b:Year>2022</b:Year>
    <b:Month>August</b:Month>
    <b:Day>22nd</b:Day>
    <b:URL>https://www.ivanti.com/glossary/itil</b:URL>
    <b:RefOrder>1</b:RefOrder>
  </b:Source>
  <b:Source>
    <b:Tag>IBM19</b:Tag>
    <b:SourceType>InternetSite</b:SourceType>
    <b:Guid>{ACB79C2A-81B9-499D-BEE6-34F0D3408650}</b:Guid>
    <b:Author>
      <b:Author>
        <b:NameList>
          <b:Person>
            <b:Last>IBM</b:Last>
          </b:Person>
        </b:NameList>
      </b:Author>
    </b:Author>
    <b:Title>IBM</b:Title>
    <b:InternetSiteTitle>IBM Virtualization</b:InternetSiteTitle>
    <b:Year>2019</b:Year>
    <b:Month>June</b:Month>
    <b:Day>19th</b:Day>
    <b:URL>https://www.ibm.com/uk-en/cloud/learn/virtualization-a-complete-guide</b:URL>
    <b:RefOrder>4</b:RefOrder>
  </b:Source>
</b:Sources>
</file>

<file path=customXml/item2.xml><?xml version="1.0" encoding="utf-8"?>
<ct:contentTypeSchema xmlns:ct="http://schemas.microsoft.com/office/2006/metadata/contentType" xmlns:ma="http://schemas.microsoft.com/office/2006/metadata/properties/metaAttributes" ct:_="" ma:_="" ma:contentTypeName="Document" ma:contentTypeID="0x0101007F1BDF0E58FC1947AD0D273CB2C81802" ma:contentTypeVersion="35" ma:contentTypeDescription="Create a new document." ma:contentTypeScope="" ma:versionID="592947f3d42101045edfbd37d35890a7">
  <xsd:schema xmlns:xsd="http://www.w3.org/2001/XMLSchema" xmlns:xs="http://www.w3.org/2001/XMLSchema" xmlns:p="http://schemas.microsoft.com/office/2006/metadata/properties" xmlns:ns2="c59e527f-063d-4b49-9f06-e58933705d5b" xmlns:ns3="8dca2f72-82a7-437f-801d-9647800a418b" xmlns:ns4="8dca2f72-82a7-437f-801d-9647800a418b" targetNamespace="http://schemas.microsoft.com/office/2006/metadata/properties" ma:root="true" ma:fieldsID="fa5399a09ec9a22e85026a0b22c75f4b" ns2:_="" ns4:_="">
    <xsd:import namespace="c59e527f-063d-4b49-9f06-e58933705d5b"/>
    <xsd:import namespace="8dca2f72-82a7-437f-801d-9647800a418b"/>
    <xsd:import namespace="8dca2f72-82a7-437f-801d-9647800a418b"/>
    <xsd:element name="properties">
      <xsd:complexType>
        <xsd:sequence>
          <xsd:element name="documentManagement">
            <xsd:complexType>
              <xsd:all>
                <xsd:element ref="ns2:PublishingStartDate" minOccurs="0"/>
                <xsd:element ref="ns2:PublishingExpirationDate" minOccurs="0"/>
                <xsd:element ref="ns4:Review_x0020_Date" minOccurs="0"/>
                <xsd:element ref="ns3:KeywordsTagsTaxHTField" minOccurs="0"/>
                <xsd:element ref="ns4:TaxCatchAll" minOccurs="0"/>
                <xsd:element ref="ns4:TaxCatchAllLabel" minOccurs="0"/>
                <xsd:element ref="ns3:DocumentTypeTaxHTField" minOccurs="0"/>
                <xsd:element ref="ns4:Owner" minOccurs="0"/>
                <xsd:element ref="ns4:_dlc_DocId" minOccurs="0"/>
                <xsd:element ref="ns4:_dlc_DocIdUrl" minOccurs="0"/>
                <xsd:element ref="ns4:_dlc_DocIdPersistId" minOccurs="0"/>
                <xsd:element ref="ns4:ppcDepartmentTaxHTField" minOccurs="0"/>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DateTaken" minOccurs="0"/>
                <xsd:element ref="ns2:MediaLengthInSeconds"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9e527f-063d-4b49-9f06-e58933705d5b" elementFormDefault="qualified">
    <xsd:import namespace="http://schemas.microsoft.com/office/2006/documentManagement/types"/>
    <xsd:import namespace="http://schemas.microsoft.com/office/infopath/2007/PartnerControls"/>
    <xsd:element name="PublishingStartDate" ma:index="2" nillable="true" ma:displayName="Scheduling Start Date" ma:description="Scheduling Start Date is a site column created by the Publishing feature. It is used to specify the date and time on which this page will first appear to site visitors." ma:format="DateTime" ma:internalName="PublishingStartDate" ma:readOnly="false">
      <xsd:simpleType>
        <xsd:restriction base="dms:Unknown"/>
      </xsd:simpleType>
    </xsd:element>
    <xsd:element name="PublishingExpirationDate" ma:index="3" nillable="true" ma:displayName="Scheduling End Date" ma:description="Scheduling End Date is a site column created by the Publishing feature. It is used to specify the date and time on which this page will no longer appear to site visitors." ma:format="DateTime" ma:internalName="PublishingExpirationDate" ma:readOnly="false">
      <xsd:simpleType>
        <xsd:restriction base="dms:Unknown"/>
      </xsd:simpleType>
    </xsd:element>
    <xsd:element name="MediaServiceMetadata" ma:index="23" nillable="true" ma:displayName="MediaServiceMetadata" ma:hidden="true" ma:internalName="MediaServiceMetadata" ma:readOnly="true">
      <xsd:simpleType>
        <xsd:restriction base="dms:Note"/>
      </xsd:simpleType>
    </xsd:element>
    <xsd:element name="MediaServiceFastMetadata" ma:index="24" nillable="true" ma:displayName="MediaServiceFastMetadata" ma:hidden="true" ma:internalName="MediaServiceFastMetadata" ma:readOnly="true">
      <xsd:simpleType>
        <xsd:restriction base="dms:Note"/>
      </xsd:simpleType>
    </xsd:element>
    <xsd:element name="MediaServiceAutoKeyPoints" ma:index="25" nillable="true" ma:displayName="MediaServiceAutoKeyPoints" ma:hidden="true" ma:internalName="MediaServiceAutoKeyPoints" ma:readOnly="true">
      <xsd:simpleType>
        <xsd:restriction base="dms:Note"/>
      </xsd:simpleType>
    </xsd:element>
    <xsd:element name="MediaServiceKeyPoints" ma:index="26" nillable="true" ma:displayName="KeyPoints" ma:internalName="MediaServiceKeyPoints" ma:readOnly="true">
      <xsd:simpleType>
        <xsd:restriction base="dms:Note">
          <xsd:maxLength value="255"/>
        </xsd:restriction>
      </xsd:simpleType>
    </xsd:element>
    <xsd:element name="MediaServiceAutoTags" ma:index="27" nillable="true" ma:displayName="Tags" ma:internalName="MediaServiceAutoTags" ma:readOnly="true">
      <xsd:simpleType>
        <xsd:restriction base="dms:Text"/>
      </xsd:simpleType>
    </xsd:element>
    <xsd:element name="MediaServiceOCR" ma:index="28" nillable="true" ma:displayName="Extracted Text" ma:internalName="MediaServiceOCR" ma:readOnly="true">
      <xsd:simpleType>
        <xsd:restriction base="dms:Note">
          <xsd:maxLength value="255"/>
        </xsd:restriction>
      </xsd:simpleType>
    </xsd:element>
    <xsd:element name="MediaServiceGenerationTime" ma:index="29" nillable="true" ma:displayName="MediaServiceGenerationTime" ma:hidden="true" ma:internalName="MediaServiceGenerationTime" ma:readOnly="true">
      <xsd:simpleType>
        <xsd:restriction base="dms:Text"/>
      </xsd:simpleType>
    </xsd:element>
    <xsd:element name="MediaServiceEventHashCode" ma:index="30" nillable="true" ma:displayName="MediaServiceEventHashCode" ma:hidden="true" ma:internalName="MediaServiceEventHashCode" ma:readOnly="true">
      <xsd:simpleType>
        <xsd:restriction base="dms:Text"/>
      </xsd:simpleType>
    </xsd:element>
    <xsd:element name="MediaServiceDateTaken" ma:index="33" nillable="true" ma:displayName="MediaServiceDateTaken" ma:hidden="true" ma:indexed="true" ma:internalName="MediaServiceDateTaken" ma:readOnly="true">
      <xsd:simpleType>
        <xsd:restriction base="dms:Text"/>
      </xsd:simpleType>
    </xsd:element>
    <xsd:element name="MediaLengthInSeconds" ma:index="34" nillable="true" ma:displayName="MediaLengthInSeconds" ma:hidden="true" ma:internalName="MediaLengthInSeconds" ma:readOnly="true">
      <xsd:simpleType>
        <xsd:restriction base="dms:Unknown"/>
      </xsd:simpleType>
    </xsd:element>
    <xsd:element name="lcf76f155ced4ddcb4097134ff3c332f" ma:index="36" nillable="true" ma:taxonomy="true" ma:internalName="lcf76f155ced4ddcb4097134ff3c332f" ma:taxonomyFieldName="MediaServiceImageTags" ma:displayName="Image Tags" ma:readOnly="false" ma:fieldId="{5cf76f15-5ced-4ddc-b409-7134ff3c332f}" ma:taxonomyMulti="true" ma:sspId="eba35377-7f6e-4066-b3e9-68cb71a54f8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7" nillable="true" ma:displayName="MediaServiceObjectDetectorVersions" ma:hidden="true" ma:indexed="true" ma:internalName="MediaServiceObjectDetectorVersions" ma:readOnly="true">
      <xsd:simpleType>
        <xsd:restriction base="dms:Text"/>
      </xsd:simpleType>
    </xsd:element>
    <xsd:element name="MediaServiceSearchProperties" ma:index="3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a2f72-82a7-437f-801d-9647800a418b" elementFormDefault="qualified">
    <xsd:import namespace="http://schemas.microsoft.com/office/2006/documentManagement/types"/>
    <xsd:import namespace="http://schemas.microsoft.com/office/infopath/2007/PartnerControls"/>
    <xsd:element name="KeywordsTagsTaxHTField" ma:index="8" nillable="true" ma:taxonomy="true" ma:internalName="KeywordsTagsTaxHTField" ma:taxonomyFieldName="KeywordsTags" ma:displayName="Keywords / Tags" ma:default="" ma:fieldId="{05236701-6266-40c1-ab96-021ee8d14cff}" ma:taxonomyMulti="true" ma:sspId="eba35377-7f6e-4066-b3e9-68cb71a54f86" ma:termSetId="c9574fbc-165d-476a-96c1-c789a2ded63b" ma:anchorId="00000000-0000-0000-0000-000000000000" ma:open="true" ma:isKeyword="false">
      <xsd:complexType>
        <xsd:sequence>
          <xsd:element ref="pc:Terms" minOccurs="0" maxOccurs="1"/>
        </xsd:sequence>
      </xsd:complexType>
    </xsd:element>
    <xsd:element name="DocumentTypeTaxHTField" ma:index="13" nillable="true" ma:displayName="DocumentTypeTaxHTField" ma:hidden="true" ma:internalName="DocumentTypeTaxHTField" ma:readOnly="fals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dca2f72-82a7-437f-801d-9647800a418b" elementFormDefault="qualified">
    <xsd:import namespace="http://schemas.microsoft.com/office/2006/documentManagement/types"/>
    <xsd:import namespace="http://schemas.microsoft.com/office/infopath/2007/PartnerControls"/>
    <xsd:element name="Review_x0020_Date" ma:index="6" nillable="true" ma:displayName="Review Date" ma:format="DateOnly" ma:internalName="Review_x0020_Date" ma:readOnly="false">
      <xsd:simpleType>
        <xsd:restriction base="dms:DateTime"/>
      </xsd:simpleType>
    </xsd:element>
    <xsd:element name="TaxCatchAll" ma:index="9" nillable="true" ma:displayName="Taxonomy Catch All Column" ma:hidden="true" ma:list="{f796b9d5-cc46-4e56-954a-a312bbc6b2d1}" ma:internalName="TaxCatchAll" ma:readOnly="false" ma:showField="CatchAllData" ma:web="8dca2f72-82a7-437f-801d-9647800a418b">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f796b9d5-cc46-4e56-954a-a312bbc6b2d1}" ma:internalName="TaxCatchAllLabel" ma:readOnly="false" ma:showField="CatchAllDataLabel" ma:web="8dca2f72-82a7-437f-801d-9647800a418b">
      <xsd:complexType>
        <xsd:complexContent>
          <xsd:extension base="dms:MultiChoiceLookup">
            <xsd:sequence>
              <xsd:element name="Value" type="dms:Lookup" maxOccurs="unbounded" minOccurs="0" nillable="true"/>
            </xsd:sequence>
          </xsd:extension>
        </xsd:complexContent>
      </xsd:complexType>
    </xsd:element>
    <xsd:element name="Owner" ma:index="14" nillable="true" ma:displayName="Owner" ma:format="Dropdown" ma:hidden="true"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dlc_DocId" ma:index="15" nillable="true" ma:displayName="Document ID Value" ma:description="The value of the document ID assigned to this item." ma:internalName="_dlc_DocId" ma:readOnly="true">
      <xsd:simpleType>
        <xsd:restriction base="dms:Text"/>
      </xsd:simpleType>
    </xsd:element>
    <xsd:element name="_dlc_DocIdUrl" ma:index="16"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7" nillable="true" ma:displayName="Persist ID" ma:description="Keep ID on add." ma:hidden="true" ma:internalName="_dlc_DocIdPersistId" ma:readOnly="false">
      <xsd:simpleType>
        <xsd:restriction base="dms:Boolean"/>
      </xsd:simpleType>
    </xsd:element>
    <xsd:element name="ppcDepartmentTaxHTField" ma:index="21" nillable="true" ma:taxonomy="true" ma:internalName="ppcDepartmentTaxHTField" ma:taxonomyFieldName="ppcDepartment" ma:displayName="Department" ma:readOnly="false" ma:default="" ma:fieldId="{9239d014-f5e5-4bd0-bf56-07cd1a285d48}" ma:taxonomyMulti="true" ma:sspId="eba35377-7f6e-4066-b3e9-68cb71a54f86" ma:termSetId="eadcc978-9905-403a-bd03-e0ca13061290" ma:anchorId="00000000-0000-0000-0000-000000000000" ma:open="false" ma:isKeyword="false">
      <xsd:complexType>
        <xsd:sequence>
          <xsd:element ref="pc:Terms" minOccurs="0" maxOccurs="1"/>
        </xsd:sequence>
      </xsd:complexType>
    </xsd:element>
    <xsd:element name="SharedWithUsers" ma:index="3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9"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spe:Receivers xmlns:spe="http://schemas.microsoft.com/sharepoint/events"/>
</file>

<file path=customXml/item4.xml><?xml version="1.0" encoding="utf-8"?>
<?mso-contentType ?>
<customXsn xmlns="http://schemas.microsoft.com/office/2006/metadata/customXsn">
  <xsnLocation/>
  <cached>True</cached>
  <openByDefault>True</openByDefault>
  <xsnScope/>
</customXsn>
</file>

<file path=customXml/item5.xml><?xml version="1.0" encoding="utf-8"?>
<?mso-contentType ?>
<FormTemplates xmlns="http://schemas.microsoft.com/sharepoint/v3/contenttype/forms"/>
</file>

<file path=customXml/item6.xml><?xml version="1.0" encoding="utf-8"?>
<p:properties xmlns:p="http://schemas.microsoft.com/office/2006/metadata/properties" xmlns:xsi="http://www.w3.org/2001/XMLSchema-instance" xmlns:pc="http://schemas.microsoft.com/office/infopath/2007/PartnerControls">
  <documentManagement>
    <DocumentTypeTaxHTField xmlns="8dca2f72-82a7-437f-801d-9647800a418b">Strategy|224efd8d-e2d4-46d5-84f9-4c4923d57091</DocumentTypeTaxHTField>
    <_dlc_DocIdPersistId xmlns="8dca2f72-82a7-437f-801d-9647800a418b" xsi:nil="true"/>
    <Owner xmlns="8dca2f72-82a7-437f-801d-9647800a418b">
      <UserInfo>
        <DisplayName/>
        <AccountId xsi:nil="true"/>
        <AccountType/>
      </UserInfo>
    </Owner>
    <PublishingExpirationDate xmlns="c59e527f-063d-4b49-9f06-e58933705d5b" xsi:nil="true"/>
    <Review_x0020_Date xmlns="8dca2f72-82a7-437f-801d-9647800a418b">2034-01-03T00:00:00+00:00</Review_x0020_Date>
    <TaxCatchAll xmlns="8dca2f72-82a7-437f-801d-9647800a418b">
      <Value>43</Value>
      <Value>73</Value>
    </TaxCatchAll>
    <KeywordsTagsTaxHTField xmlns="8dca2f72-82a7-437f-801d-9647800a418b">
      <Terms xmlns="http://schemas.microsoft.com/office/infopath/2007/PartnerControls"/>
    </KeywordsTagsTaxHTField>
    <TaxCatchAllLabel xmlns="8dca2f72-82a7-437f-801d-9647800a418b" xsi:nil="true"/>
    <lcf76f155ced4ddcb4097134ff3c332f xmlns="c59e527f-063d-4b49-9f06-e58933705d5b">
      <Terms xmlns="http://schemas.microsoft.com/office/infopath/2007/PartnerControls"/>
    </lcf76f155ced4ddcb4097134ff3c332f>
    <PublishingStartDate xmlns="c59e527f-063d-4b49-9f06-e58933705d5b" xsi:nil="true"/>
    <ppcDepartmentTaxHTField xmlns="8dca2f72-82a7-437f-801d-9647800a418b">
      <Terms xmlns="http://schemas.microsoft.com/office/infopath/2007/PartnerControls">
        <TermInfo xmlns="http://schemas.microsoft.com/office/infopath/2007/PartnerControls">
          <TermName xmlns="http://schemas.microsoft.com/office/infopath/2007/PartnerControls">Property</TermName>
          <TermId xmlns="http://schemas.microsoft.com/office/infopath/2007/PartnerControls">a6614b4c-6643-4833-b0f9-9fc87b969b9e</TermId>
        </TermInfo>
      </Terms>
    </ppcDepartmentTaxHTField>
  </documentManagement>
</p:properties>
</file>

<file path=customXml/itemProps1.xml><?xml version="1.0" encoding="utf-8"?>
<ds:datastoreItem xmlns:ds="http://schemas.openxmlformats.org/officeDocument/2006/customXml" ds:itemID="{123E8B62-69E6-4DA5-B4FF-6BD465A82713}">
  <ds:schemaRefs>
    <ds:schemaRef ds:uri="http://schemas.openxmlformats.org/officeDocument/2006/bibliography"/>
  </ds:schemaRefs>
</ds:datastoreItem>
</file>

<file path=customXml/itemProps2.xml><?xml version="1.0" encoding="utf-8"?>
<ds:datastoreItem xmlns:ds="http://schemas.openxmlformats.org/officeDocument/2006/customXml" ds:itemID="{F0FB72A7-5BC6-4535-ABDE-11F7F36F5A3B}"/>
</file>

<file path=customXml/itemProps3.xml><?xml version="1.0" encoding="utf-8"?>
<ds:datastoreItem xmlns:ds="http://schemas.openxmlformats.org/officeDocument/2006/customXml" ds:itemID="{EF8E55D8-9430-4F98-8C06-3CE1005BC0E9}"/>
</file>

<file path=customXml/itemProps4.xml><?xml version="1.0" encoding="utf-8"?>
<ds:datastoreItem xmlns:ds="http://schemas.openxmlformats.org/officeDocument/2006/customXml" ds:itemID="{EEE2909F-64F4-4142-8D14-0F668C70F52B}"/>
</file>

<file path=customXml/itemProps5.xml><?xml version="1.0" encoding="utf-8"?>
<ds:datastoreItem xmlns:ds="http://schemas.openxmlformats.org/officeDocument/2006/customXml" ds:itemID="{C27164F6-982E-41D9-9B4D-7FB493A53B10}"/>
</file>

<file path=customXml/itemProps6.xml><?xml version="1.0" encoding="utf-8"?>
<ds:datastoreItem xmlns:ds="http://schemas.openxmlformats.org/officeDocument/2006/customXml" ds:itemID="{191BB3D3-0F92-403E-B6CF-EAE9F46E9C5F}"/>
</file>

<file path=docProps/app.xml><?xml version="1.0" encoding="utf-8"?>
<Properties xmlns="http://schemas.openxmlformats.org/officeDocument/2006/extended-properties" xmlns:vt="http://schemas.openxmlformats.org/officeDocument/2006/docPropsVTypes">
  <Template>Normal</Template>
  <TotalTime>26</TotalTime>
  <Pages>18</Pages>
  <Words>2960</Words>
  <Characters>16873</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Estates Asset Management Strategy  2023-2034</vt:lpstr>
    </vt:vector>
  </TitlesOfParts>
  <Company/>
  <LinksUpToDate>false</LinksUpToDate>
  <CharactersWithSpaces>19794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Estates Asset Management Strategy  2023-2034</dc:title>
  <dc:subject/>
  <dc:creator>SHQ - Hedingham, Clare</dc:creator>
  <cp:keywords/>
  <dc:description>rev A - Appendix A updated</dc:description>
  <cp:lastModifiedBy>SHQ - Hedingham, Clare</cp:lastModifiedBy>
  <cp:revision>5</cp:revision>
  <cp:lastPrinted>2023-11-15T15:54:00Z</cp:lastPrinted>
  <dcterms:created xsi:type="dcterms:W3CDTF">2024-04-02T14:18:00Z</dcterms:created>
  <dcterms:modified xsi:type="dcterms:W3CDTF">2024-04-02T14:43:00Z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y fmtid="{D5CDD505-2E9C-101B-9397-08002B2CF9AE}" pid="3" name="ContentTypeId">
    <vt:lpwstr>0x0101007F1BDF0E58FC1947AD0D273CB2C81802</vt:lpwstr>
  </property>
  <property fmtid="{D5CDD505-2E9C-101B-9397-08002B2CF9AE}" pid="4" name="ppcDepartment">
    <vt:lpwstr>73;#Property|a6614b4c-6643-4833-b0f9-9fc87b969b9e</vt:lpwstr>
  </property>
  <property fmtid="{D5CDD505-2E9C-101B-9397-08002B2CF9AE}" pid="5" name="MediaServiceImageTags">
    <vt:lpwstr/>
  </property>
  <property fmtid="{D5CDD505-2E9C-101B-9397-08002B2CF9AE}" pid="6" name="DocumentType">
    <vt:lpwstr>43;#Strategy|224efd8d-e2d4-46d5-84f9-4c4923d57091</vt:lpwstr>
  </property>
  <property fmtid="{D5CDD505-2E9C-101B-9397-08002B2CF9AE}" pid="7" name="KeywordsTags">
    <vt:lpwstr/>
  </property>
</Properties>
</file>