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23966" w14:textId="1BB927AD" w:rsidR="002F39CD" w:rsidRPr="002F39CD" w:rsidRDefault="002F39CD" w:rsidP="002F39CD">
      <w:pPr>
        <w:pStyle w:val="Title"/>
        <w:rPr>
          <w:lang w:val="en-US"/>
        </w:rPr>
      </w:pPr>
      <w:r w:rsidRPr="002F39CD">
        <w:rPr>
          <w:lang w:val="en-US"/>
        </w:rPr>
        <w:t>Lancashire Fire and Rescue Service</w:t>
      </w:r>
      <w:r>
        <w:rPr>
          <w:lang w:val="en-US"/>
        </w:rPr>
        <w:t xml:space="preserve"> </w:t>
      </w:r>
      <w:r w:rsidRPr="002F39CD">
        <w:rPr>
          <w:bCs/>
          <w:lang w:val="en-US"/>
        </w:rPr>
        <w:t>Privacy Notice – Site Specific Risk Information</w:t>
      </w:r>
    </w:p>
    <w:p w14:paraId="2A30FC16" w14:textId="77777777" w:rsidR="002F39CD" w:rsidRPr="002F39CD" w:rsidRDefault="002F39CD" w:rsidP="002F39CD">
      <w:pPr>
        <w:rPr>
          <w:lang w:val="en-US"/>
        </w:rPr>
      </w:pPr>
      <w:r w:rsidRPr="002F39CD">
        <w:rPr>
          <w:lang w:val="en-US"/>
        </w:rPr>
        <w:t xml:space="preserve">Although </w:t>
      </w:r>
      <w:proofErr w:type="gramStart"/>
      <w:r w:rsidRPr="002F39CD">
        <w:rPr>
          <w:lang w:val="en-US"/>
        </w:rPr>
        <w:t>the majority of</w:t>
      </w:r>
      <w:proofErr w:type="gramEnd"/>
      <w:r w:rsidRPr="002F39CD">
        <w:rPr>
          <w:lang w:val="en-US"/>
        </w:rPr>
        <w:t xml:space="preserve"> information we collect, and process, to obtain Site Specific Risk Information is non-</w:t>
      </w:r>
      <w:proofErr w:type="spellStart"/>
      <w:r w:rsidRPr="002F39CD">
        <w:rPr>
          <w:lang w:val="en-US"/>
        </w:rPr>
        <w:t>personalised</w:t>
      </w:r>
      <w:proofErr w:type="spellEnd"/>
      <w:r w:rsidRPr="002F39CD">
        <w:rPr>
          <w:lang w:val="en-US"/>
        </w:rPr>
        <w:t>, we have designed this privacy notice to help you understand how we would use any personal information that we might have collected from them.</w:t>
      </w:r>
    </w:p>
    <w:p w14:paraId="3886AD02" w14:textId="77777777" w:rsidR="002F39CD" w:rsidRPr="002F39CD" w:rsidRDefault="002F39CD" w:rsidP="002F39CD">
      <w:pPr>
        <w:pStyle w:val="Heading1"/>
        <w:rPr>
          <w:lang w:val="en-US"/>
        </w:rPr>
      </w:pPr>
      <w:r w:rsidRPr="002F39CD">
        <w:rPr>
          <w:lang w:val="en-US"/>
        </w:rPr>
        <w:t>Why do you need to process my information and how will it be used?</w:t>
      </w:r>
    </w:p>
    <w:p w14:paraId="46B63BD2" w14:textId="768FC500" w:rsidR="002F39CD" w:rsidRPr="002F39CD" w:rsidRDefault="002F39CD" w:rsidP="002F39CD">
      <w:pPr>
        <w:rPr>
          <w:lang w:val="en-US"/>
        </w:rPr>
      </w:pPr>
      <w:r w:rsidRPr="002F39CD">
        <w:rPr>
          <w:lang w:val="en-US"/>
        </w:rPr>
        <w:t>We need your information to carry out our statutory duties under the Fire and Rescue Services Act 2004.</w:t>
      </w:r>
    </w:p>
    <w:p w14:paraId="20A4D00D" w14:textId="04859720" w:rsidR="002F39CD" w:rsidRPr="002F39CD" w:rsidRDefault="002F39CD" w:rsidP="002F39CD">
      <w:pPr>
        <w:rPr>
          <w:lang w:val="en-US"/>
        </w:rPr>
      </w:pPr>
      <w:proofErr w:type="gramStart"/>
      <w:r w:rsidRPr="002F39CD">
        <w:rPr>
          <w:lang w:val="en-US"/>
        </w:rPr>
        <w:t>The Act,</w:t>
      </w:r>
      <w:proofErr w:type="gramEnd"/>
      <w:r w:rsidRPr="002F39CD">
        <w:rPr>
          <w:lang w:val="en-US"/>
        </w:rPr>
        <w:t xml:space="preserve"> places a duty on a Fire Service to obtain and provide information as part of its provision to deal with fires and other emergencies. This information is used by operational personnel during an incident to provide an effective response as well as to safeguard them and the community.</w:t>
      </w:r>
    </w:p>
    <w:p w14:paraId="1F71811E" w14:textId="14035F80" w:rsidR="002F39CD" w:rsidRPr="002F39CD" w:rsidRDefault="002F39CD" w:rsidP="002F39CD">
      <w:pPr>
        <w:rPr>
          <w:lang w:val="en-US"/>
        </w:rPr>
      </w:pPr>
      <w:r w:rsidRPr="002F39CD">
        <w:rPr>
          <w:lang w:val="en-US"/>
        </w:rPr>
        <w:t>This type of information is normally referred to as ‘risk information’, and to obtain it we identify premises that could pose a risk and undertake an assessment of those risks.</w:t>
      </w:r>
    </w:p>
    <w:p w14:paraId="3C57C28F" w14:textId="60735FCE" w:rsidR="002F39CD" w:rsidRPr="002F39CD" w:rsidRDefault="002F39CD" w:rsidP="002F39CD">
      <w:pPr>
        <w:rPr>
          <w:lang w:val="en-US"/>
        </w:rPr>
      </w:pPr>
      <w:r w:rsidRPr="002F39CD">
        <w:rPr>
          <w:lang w:val="en-US"/>
        </w:rPr>
        <w:t xml:space="preserve">During this process the personal information collected would be contact </w:t>
      </w:r>
      <w:proofErr w:type="gramStart"/>
      <w:r w:rsidRPr="002F39CD">
        <w:rPr>
          <w:lang w:val="en-US"/>
        </w:rPr>
        <w:t>details</w:t>
      </w:r>
      <w:proofErr w:type="gramEnd"/>
      <w:r w:rsidRPr="002F39CD">
        <w:rPr>
          <w:lang w:val="en-US"/>
        </w:rPr>
        <w:t xml:space="preserve"> so we have a point of contact.</w:t>
      </w:r>
    </w:p>
    <w:p w14:paraId="77D12277" w14:textId="452F456A" w:rsidR="002F39CD" w:rsidRPr="002F39CD" w:rsidRDefault="002F39CD" w:rsidP="002F39CD">
      <w:pPr>
        <w:rPr>
          <w:lang w:val="en-US"/>
        </w:rPr>
      </w:pPr>
      <w:r w:rsidRPr="002F39CD">
        <w:rPr>
          <w:lang w:val="en-US"/>
        </w:rPr>
        <w:t xml:space="preserve">The non-personal information collected helps us during an </w:t>
      </w:r>
      <w:proofErr w:type="gramStart"/>
      <w:r w:rsidRPr="002F39CD">
        <w:rPr>
          <w:lang w:val="en-US"/>
        </w:rPr>
        <w:t>incident, and</w:t>
      </w:r>
      <w:proofErr w:type="gramEnd"/>
      <w:r w:rsidRPr="002F39CD">
        <w:rPr>
          <w:lang w:val="en-US"/>
        </w:rPr>
        <w:t xml:space="preserve"> would include items such as type and construction of any buildings, occupancy rates, additional hazard details such as type and volume of chemicals or cylinders stored on the site, access and egress routes for fire service vehicles. If classified as a heritage risk, then information can be collected on artefacts to be salvaged. These would only be included with the owner’s consent.</w:t>
      </w:r>
    </w:p>
    <w:p w14:paraId="5A72F9BE" w14:textId="77777777" w:rsidR="002F39CD" w:rsidRDefault="002F39CD" w:rsidP="002F39CD">
      <w:pPr>
        <w:rPr>
          <w:lang w:val="en-US"/>
        </w:rPr>
      </w:pPr>
      <w:r w:rsidRPr="002F39CD">
        <w:rPr>
          <w:lang w:val="en-US"/>
        </w:rPr>
        <w:t xml:space="preserve">Failure to provide the information may mean you are in breach of the Fire and Rescue Services Act 2004. </w:t>
      </w:r>
    </w:p>
    <w:p w14:paraId="119F14AB" w14:textId="7EB4000D" w:rsidR="002F39CD" w:rsidRPr="002F39CD" w:rsidRDefault="002F39CD" w:rsidP="002F39CD">
      <w:pPr>
        <w:pStyle w:val="Heading1"/>
        <w:rPr>
          <w:lang w:val="en-US"/>
        </w:rPr>
      </w:pPr>
      <w:r w:rsidRPr="002F39CD">
        <w:rPr>
          <w:lang w:val="en-US"/>
        </w:rPr>
        <w:lastRenderedPageBreak/>
        <w:t>Lawful basis for processing</w:t>
      </w:r>
    </w:p>
    <w:p w14:paraId="5ED57A2E" w14:textId="31DDF62C" w:rsidR="002F39CD" w:rsidRPr="002F39CD" w:rsidRDefault="002F39CD" w:rsidP="002F39CD">
      <w:pPr>
        <w:rPr>
          <w:lang w:val="en-US"/>
        </w:rPr>
      </w:pPr>
      <w:r w:rsidRPr="002F39CD">
        <w:rPr>
          <w:lang w:val="en-US"/>
        </w:rPr>
        <w:t>Under the Fire &amp; Rescue Services Act 2004, we have a duty to extinguish fires and protect life and property in the event of fires and road traffic collisions, and a power to respond to other eventualities that causes or likely to cause, death, injury, illness or harm to the environment.</w:t>
      </w:r>
    </w:p>
    <w:p w14:paraId="3EBD1DE3" w14:textId="77777777" w:rsidR="002F39CD" w:rsidRPr="002F39CD" w:rsidRDefault="002F39CD" w:rsidP="002F39CD">
      <w:pPr>
        <w:pStyle w:val="Heading1"/>
        <w:rPr>
          <w:lang w:val="en-US"/>
        </w:rPr>
      </w:pPr>
      <w:r w:rsidRPr="002F39CD">
        <w:rPr>
          <w:lang w:val="en-US"/>
        </w:rPr>
        <w:t>General Data Protection Regulation</w:t>
      </w:r>
    </w:p>
    <w:p w14:paraId="78306BDF" w14:textId="77777777" w:rsidR="002F39CD" w:rsidRPr="002F39CD" w:rsidRDefault="002F39CD" w:rsidP="002F39CD">
      <w:pPr>
        <w:rPr>
          <w:lang w:val="en-US"/>
        </w:rPr>
      </w:pPr>
      <w:r w:rsidRPr="002F39CD">
        <w:rPr>
          <w:lang w:val="en-US"/>
        </w:rPr>
        <w:t>The condition for processing under the GDPR will be:</w:t>
      </w:r>
    </w:p>
    <w:p w14:paraId="16502C71" w14:textId="1634E4E9" w:rsidR="002F39CD" w:rsidRPr="002F39CD" w:rsidRDefault="002F39CD" w:rsidP="008A52F0">
      <w:pPr>
        <w:numPr>
          <w:ilvl w:val="0"/>
          <w:numId w:val="1"/>
        </w:numPr>
        <w:rPr>
          <w:lang w:val="en-US"/>
        </w:rPr>
      </w:pPr>
      <w:r w:rsidRPr="002F39CD">
        <w:rPr>
          <w:b/>
          <w:lang w:val="en-US"/>
        </w:rPr>
        <w:t>Article 6(1)(e) of the GDPR</w:t>
      </w:r>
      <w:r w:rsidRPr="002F39CD">
        <w:rPr>
          <w:lang w:val="en-US"/>
        </w:rPr>
        <w:t>, the processing is necessary for the performance of a task carried out in the public interest or in the exercise of official authority invested in the controller.</w:t>
      </w:r>
    </w:p>
    <w:p w14:paraId="1CC5A2A6" w14:textId="77777777" w:rsidR="002F39CD" w:rsidRPr="002F39CD" w:rsidRDefault="002F39CD" w:rsidP="002F39CD">
      <w:pPr>
        <w:pStyle w:val="Heading1"/>
        <w:rPr>
          <w:lang w:val="en-US"/>
        </w:rPr>
      </w:pPr>
      <w:r w:rsidRPr="002F39CD">
        <w:rPr>
          <w:lang w:val="en-US"/>
        </w:rPr>
        <w:t xml:space="preserve">Automated decision making, including </w:t>
      </w:r>
      <w:proofErr w:type="gramStart"/>
      <w:r w:rsidRPr="002F39CD">
        <w:rPr>
          <w:lang w:val="en-US"/>
        </w:rPr>
        <w:t>profiling</w:t>
      </w:r>
      <w:proofErr w:type="gramEnd"/>
    </w:p>
    <w:p w14:paraId="6DE16FDB" w14:textId="51854F0D" w:rsidR="002F39CD" w:rsidRPr="002F39CD" w:rsidRDefault="002F39CD" w:rsidP="002F39CD">
      <w:pPr>
        <w:rPr>
          <w:lang w:val="en-US"/>
        </w:rPr>
      </w:pPr>
      <w:r w:rsidRPr="002F39CD">
        <w:rPr>
          <w:lang w:val="en-US"/>
        </w:rPr>
        <w:t xml:space="preserve">When Lancashire Fire and Rescue Service process your information, we will not process your data to </w:t>
      </w:r>
      <w:proofErr w:type="gramStart"/>
      <w:r w:rsidRPr="002F39CD">
        <w:rPr>
          <w:lang w:val="en-US"/>
        </w:rPr>
        <w:t>make a decision</w:t>
      </w:r>
      <w:proofErr w:type="gramEnd"/>
      <w:r w:rsidRPr="002F39CD">
        <w:rPr>
          <w:lang w:val="en-US"/>
        </w:rPr>
        <w:t xml:space="preserve"> by wholly automated means.</w:t>
      </w:r>
    </w:p>
    <w:p w14:paraId="7C8D0763" w14:textId="77777777" w:rsidR="002F39CD" w:rsidRPr="002F39CD" w:rsidRDefault="002F39CD" w:rsidP="002F39CD">
      <w:pPr>
        <w:pStyle w:val="Heading1"/>
        <w:rPr>
          <w:lang w:val="en-US"/>
        </w:rPr>
      </w:pPr>
      <w:r w:rsidRPr="002F39CD">
        <w:rPr>
          <w:lang w:val="en-US"/>
        </w:rPr>
        <w:t>Who will have access to the information?</w:t>
      </w:r>
    </w:p>
    <w:p w14:paraId="5BCEC5AF" w14:textId="10E70034" w:rsidR="002F39CD" w:rsidRPr="002F39CD" w:rsidRDefault="002F39CD" w:rsidP="002F39CD">
      <w:pPr>
        <w:rPr>
          <w:lang w:val="en-US"/>
        </w:rPr>
      </w:pPr>
      <w:r w:rsidRPr="002F39CD">
        <w:rPr>
          <w:lang w:val="en-US"/>
        </w:rPr>
        <w:t>This information is kept securely and used by operational and control staff to manage responses to incidents as well as to maintain contact with the named person to keep the risk information up to date and relevant.</w:t>
      </w:r>
    </w:p>
    <w:p w14:paraId="7FE6E5C7" w14:textId="08FF7E12" w:rsidR="002F39CD" w:rsidRPr="002F39CD" w:rsidRDefault="002F39CD" w:rsidP="002F39CD">
      <w:pPr>
        <w:rPr>
          <w:lang w:val="en-US"/>
        </w:rPr>
      </w:pPr>
      <w:r w:rsidRPr="002F39CD">
        <w:rPr>
          <w:lang w:val="en-US"/>
        </w:rPr>
        <w:t xml:space="preserve">If the building we hold the risk information for is near a county boundary and likely to attract an attending appliance from a </w:t>
      </w:r>
      <w:proofErr w:type="spellStart"/>
      <w:r w:rsidRPr="002F39CD">
        <w:rPr>
          <w:lang w:val="en-US"/>
        </w:rPr>
        <w:t>neighbouring</w:t>
      </w:r>
      <w:proofErr w:type="spellEnd"/>
      <w:r w:rsidRPr="002F39CD">
        <w:rPr>
          <w:lang w:val="en-US"/>
        </w:rPr>
        <w:t xml:space="preserve"> fire service, the risk information will be shared with that service. Appropriate information will also be disseminated to other Category 1 &amp; 2 responders, such as other emergency and statutory authorities, where a multi-agency response is required, in accordance with our obligations under the Civil Contingencies Act 2004.</w:t>
      </w:r>
    </w:p>
    <w:p w14:paraId="479FF224" w14:textId="77777777" w:rsidR="002F39CD" w:rsidRPr="002F39CD" w:rsidRDefault="002F39CD" w:rsidP="002F39CD">
      <w:pPr>
        <w:pStyle w:val="Heading1"/>
        <w:rPr>
          <w:lang w:val="en-US"/>
        </w:rPr>
      </w:pPr>
      <w:r w:rsidRPr="002F39CD">
        <w:rPr>
          <w:lang w:val="en-US"/>
        </w:rPr>
        <w:t>How long will you keep hold of my information?</w:t>
      </w:r>
    </w:p>
    <w:p w14:paraId="450CC30C" w14:textId="45F5BEF5" w:rsidR="002F39CD" w:rsidRPr="002F39CD" w:rsidRDefault="002F39CD" w:rsidP="002F39CD">
      <w:pPr>
        <w:rPr>
          <w:lang w:val="en-US"/>
        </w:rPr>
      </w:pPr>
      <w:r w:rsidRPr="002F39CD">
        <w:rPr>
          <w:lang w:val="en-US"/>
        </w:rPr>
        <w:t>This information is kept until superseded; we aim to check risk information annually for those identified as high risk and every 3 years for low risk.</w:t>
      </w:r>
    </w:p>
    <w:p w14:paraId="3C9698BC" w14:textId="1CC5FC81" w:rsidR="002F39CD" w:rsidRPr="002F39CD" w:rsidRDefault="002F39CD" w:rsidP="002F39CD">
      <w:pPr>
        <w:pStyle w:val="Heading1"/>
        <w:rPr>
          <w:lang w:val="en-US"/>
        </w:rPr>
      </w:pPr>
      <w:r w:rsidRPr="002F39CD">
        <w:rPr>
          <w:lang w:val="en-US"/>
        </w:rPr>
        <w:lastRenderedPageBreak/>
        <w:t>Is there anything else I need to know when it comes to my personal information?</w:t>
      </w:r>
    </w:p>
    <w:p w14:paraId="786E2F72" w14:textId="77777777" w:rsidR="002F39CD" w:rsidRPr="002F39CD" w:rsidRDefault="002F39CD" w:rsidP="002F39CD">
      <w:pPr>
        <w:rPr>
          <w:lang w:val="en-US"/>
        </w:rPr>
      </w:pPr>
      <w:r w:rsidRPr="002F39CD">
        <w:rPr>
          <w:lang w:val="en-US"/>
        </w:rPr>
        <w:t>To find out more about the rights you have when it comes to your personal information or who you can contact to discuss it further, please see below.</w:t>
      </w:r>
    </w:p>
    <w:p w14:paraId="65771AEF" w14:textId="77777777" w:rsidR="002F39CD" w:rsidRPr="002F39CD" w:rsidRDefault="002F39CD" w:rsidP="002F39CD">
      <w:pPr>
        <w:pStyle w:val="Heading1"/>
        <w:rPr>
          <w:lang w:val="en-US"/>
        </w:rPr>
      </w:pPr>
      <w:r w:rsidRPr="002F39CD">
        <w:rPr>
          <w:lang w:val="en-US"/>
        </w:rPr>
        <w:t>Your Rights</w:t>
      </w:r>
    </w:p>
    <w:p w14:paraId="349D0DBB" w14:textId="77777777" w:rsidR="002F39CD" w:rsidRPr="002F39CD" w:rsidRDefault="002F39CD" w:rsidP="002F39CD">
      <w:pPr>
        <w:rPr>
          <w:lang w:val="en-US"/>
        </w:rPr>
      </w:pPr>
      <w:r w:rsidRPr="002F39CD">
        <w:rPr>
          <w:lang w:val="en-US"/>
        </w:rPr>
        <w:t xml:space="preserve">In certain circumstances the Data Protection Act 2018 will provide you with various rights regarding your personal information, such as the right </w:t>
      </w:r>
      <w:proofErr w:type="gramStart"/>
      <w:r w:rsidRPr="002F39CD">
        <w:rPr>
          <w:lang w:val="en-US"/>
        </w:rPr>
        <w:t>to;</w:t>
      </w:r>
      <w:proofErr w:type="gramEnd"/>
    </w:p>
    <w:p w14:paraId="7EA11A20" w14:textId="62EE3409" w:rsidR="002F39CD" w:rsidRPr="002F39CD" w:rsidRDefault="002F39CD" w:rsidP="002F39CD">
      <w:pPr>
        <w:pStyle w:val="ListParagraph"/>
        <w:numPr>
          <w:ilvl w:val="0"/>
          <w:numId w:val="4"/>
        </w:numPr>
        <w:rPr>
          <w:lang w:val="en-US"/>
        </w:rPr>
      </w:pPr>
      <w:r w:rsidRPr="002F39CD">
        <w:rPr>
          <w:lang w:val="en-US"/>
        </w:rPr>
        <w:t>R</w:t>
      </w:r>
      <w:r w:rsidRPr="002F39CD">
        <w:rPr>
          <w:lang w:val="en-US"/>
        </w:rPr>
        <w:t xml:space="preserve">equest sight of the information that we are holding on </w:t>
      </w:r>
      <w:proofErr w:type="gramStart"/>
      <w:r w:rsidRPr="002F39CD">
        <w:rPr>
          <w:lang w:val="en-US"/>
        </w:rPr>
        <w:t>you</w:t>
      </w:r>
      <w:proofErr w:type="gramEnd"/>
    </w:p>
    <w:p w14:paraId="0574342A" w14:textId="77777777" w:rsidR="002F39CD" w:rsidRPr="002F39CD" w:rsidRDefault="002F39CD" w:rsidP="002F39CD">
      <w:pPr>
        <w:pStyle w:val="ListParagraph"/>
        <w:numPr>
          <w:ilvl w:val="0"/>
          <w:numId w:val="4"/>
        </w:numPr>
        <w:rPr>
          <w:lang w:val="en-US"/>
        </w:rPr>
      </w:pPr>
      <w:r w:rsidRPr="002F39CD">
        <w:rPr>
          <w:lang w:val="en-US"/>
        </w:rPr>
        <w:t xml:space="preserve">Request the rectification of any inaccurate personal </w:t>
      </w:r>
      <w:proofErr w:type="gramStart"/>
      <w:r w:rsidRPr="002F39CD">
        <w:rPr>
          <w:lang w:val="en-US"/>
        </w:rPr>
        <w:t>data</w:t>
      </w:r>
      <w:proofErr w:type="gramEnd"/>
    </w:p>
    <w:p w14:paraId="5601F085" w14:textId="674F21AC" w:rsidR="002F39CD" w:rsidRPr="002F39CD" w:rsidRDefault="002F39CD" w:rsidP="002F39CD">
      <w:pPr>
        <w:pStyle w:val="ListParagraph"/>
        <w:numPr>
          <w:ilvl w:val="0"/>
          <w:numId w:val="4"/>
        </w:numPr>
        <w:rPr>
          <w:lang w:val="en-US"/>
        </w:rPr>
      </w:pPr>
      <w:r w:rsidRPr="002F39CD">
        <w:rPr>
          <w:lang w:val="en-US"/>
        </w:rPr>
        <w:t>Request erasure of personal data</w:t>
      </w:r>
    </w:p>
    <w:p w14:paraId="2375002D" w14:textId="77777777" w:rsidR="002F39CD" w:rsidRPr="002F39CD" w:rsidRDefault="002F39CD" w:rsidP="002F39CD">
      <w:pPr>
        <w:pStyle w:val="ListParagraph"/>
        <w:numPr>
          <w:ilvl w:val="0"/>
          <w:numId w:val="4"/>
        </w:numPr>
        <w:rPr>
          <w:lang w:val="en-US"/>
        </w:rPr>
      </w:pPr>
      <w:r w:rsidRPr="002F39CD">
        <w:rPr>
          <w:lang w:val="en-US"/>
        </w:rPr>
        <w:t>Request restriction of processing</w:t>
      </w:r>
    </w:p>
    <w:p w14:paraId="5A947A5D" w14:textId="77777777" w:rsidR="002F39CD" w:rsidRPr="002F39CD" w:rsidRDefault="002F39CD" w:rsidP="002F39CD">
      <w:pPr>
        <w:pStyle w:val="ListParagraph"/>
        <w:numPr>
          <w:ilvl w:val="0"/>
          <w:numId w:val="4"/>
        </w:numPr>
        <w:rPr>
          <w:lang w:val="en-US"/>
        </w:rPr>
      </w:pPr>
      <w:r w:rsidRPr="002F39CD">
        <w:rPr>
          <w:lang w:val="en-US"/>
        </w:rPr>
        <w:t>Object to the processing of your data</w:t>
      </w:r>
    </w:p>
    <w:p w14:paraId="0D272E96" w14:textId="77777777" w:rsidR="002F39CD" w:rsidRPr="002F39CD" w:rsidRDefault="002F39CD" w:rsidP="002F39CD">
      <w:pPr>
        <w:pStyle w:val="ListParagraph"/>
        <w:numPr>
          <w:ilvl w:val="0"/>
          <w:numId w:val="4"/>
        </w:numPr>
        <w:rPr>
          <w:lang w:val="en-US"/>
        </w:rPr>
      </w:pPr>
      <w:r w:rsidRPr="002F39CD">
        <w:rPr>
          <w:lang w:val="en-US"/>
        </w:rPr>
        <w:t>Data portability</w:t>
      </w:r>
    </w:p>
    <w:p w14:paraId="3332DA14" w14:textId="77777777" w:rsidR="002F39CD" w:rsidRPr="002F39CD" w:rsidRDefault="002F39CD" w:rsidP="002F39CD">
      <w:pPr>
        <w:pStyle w:val="ListParagraph"/>
        <w:numPr>
          <w:ilvl w:val="0"/>
          <w:numId w:val="4"/>
        </w:numPr>
        <w:rPr>
          <w:lang w:val="en-US"/>
        </w:rPr>
      </w:pPr>
      <w:r w:rsidRPr="002F39CD">
        <w:rPr>
          <w:lang w:val="en-US"/>
        </w:rPr>
        <w:t>Lodge a complaint with the Information Commissioner’s Office</w:t>
      </w:r>
    </w:p>
    <w:p w14:paraId="2329D8D1" w14:textId="176F8D97" w:rsidR="002F39CD" w:rsidRPr="002F39CD" w:rsidRDefault="002F39CD" w:rsidP="002F39CD">
      <w:pPr>
        <w:pStyle w:val="ListParagraph"/>
        <w:numPr>
          <w:ilvl w:val="0"/>
          <w:numId w:val="4"/>
        </w:numPr>
        <w:rPr>
          <w:lang w:val="en-US"/>
        </w:rPr>
      </w:pPr>
      <w:r w:rsidRPr="002F39CD">
        <w:rPr>
          <w:lang w:val="en-US"/>
        </w:rPr>
        <w:t>Request to withdraw consent where the processing is based on consent</w:t>
      </w:r>
      <w:r w:rsidRPr="002F39CD">
        <w:rPr>
          <w:lang w:val="en-US"/>
        </w:rPr>
        <w:t>.</w:t>
      </w:r>
      <w:r w:rsidRPr="002F39CD">
        <w:rPr>
          <w:lang w:val="en-US"/>
        </w:rPr>
        <w:t xml:space="preserve"> </w:t>
      </w:r>
    </w:p>
    <w:p w14:paraId="2CD10907" w14:textId="77777777" w:rsidR="002F39CD" w:rsidRPr="002F39CD" w:rsidRDefault="002F39CD" w:rsidP="002F39CD">
      <w:pPr>
        <w:pStyle w:val="Heading1"/>
        <w:rPr>
          <w:lang w:val="en-US"/>
        </w:rPr>
      </w:pPr>
      <w:r w:rsidRPr="002F39CD">
        <w:rPr>
          <w:lang w:val="en-US"/>
        </w:rPr>
        <w:t>Contact Us</w:t>
      </w:r>
    </w:p>
    <w:p w14:paraId="38B8A1F3" w14:textId="4D371FA6" w:rsidR="002F39CD" w:rsidRPr="002F39CD" w:rsidRDefault="002F39CD" w:rsidP="002F39CD">
      <w:pPr>
        <w:rPr>
          <w:lang w:val="en-US"/>
        </w:rPr>
      </w:pPr>
      <w:r w:rsidRPr="002F39CD">
        <w:rPr>
          <w:lang w:val="en-US"/>
        </w:rPr>
        <w:t>If you have any concerns or would like to discuss how we use your information, please contact the Knowledge and Information Officer via:</w:t>
      </w:r>
    </w:p>
    <w:p w14:paraId="1E29B714" w14:textId="77777777" w:rsidR="002F39CD" w:rsidRPr="002F39CD" w:rsidRDefault="002F39CD" w:rsidP="002F39CD">
      <w:pPr>
        <w:pStyle w:val="NoSpacing"/>
        <w:rPr>
          <w:lang w:val="en-US"/>
        </w:rPr>
      </w:pPr>
      <w:r w:rsidRPr="002F39CD">
        <w:rPr>
          <w:lang w:val="en-US"/>
        </w:rPr>
        <w:t>Knowledge and Information Officer (Info Governance) Service Development Department</w:t>
      </w:r>
    </w:p>
    <w:p w14:paraId="41613EE6" w14:textId="77777777" w:rsidR="002F39CD" w:rsidRPr="002F39CD" w:rsidRDefault="002F39CD" w:rsidP="002F39CD">
      <w:pPr>
        <w:pStyle w:val="NoSpacing"/>
        <w:rPr>
          <w:lang w:val="en-US"/>
        </w:rPr>
      </w:pPr>
      <w:r w:rsidRPr="002F39CD">
        <w:rPr>
          <w:lang w:val="en-US"/>
        </w:rPr>
        <w:t>Lancashire Fire and Rescue Service Fire Service HQ</w:t>
      </w:r>
    </w:p>
    <w:p w14:paraId="4AB6E614" w14:textId="77777777" w:rsidR="002F39CD" w:rsidRPr="002F39CD" w:rsidRDefault="002F39CD" w:rsidP="002F39CD">
      <w:pPr>
        <w:pStyle w:val="NoSpacing"/>
        <w:rPr>
          <w:lang w:val="en-US"/>
        </w:rPr>
      </w:pPr>
      <w:r w:rsidRPr="002F39CD">
        <w:rPr>
          <w:lang w:val="en-US"/>
        </w:rPr>
        <w:t>Garstang Road Fulwood Preston</w:t>
      </w:r>
    </w:p>
    <w:p w14:paraId="65A57603" w14:textId="77777777" w:rsidR="002F39CD" w:rsidRPr="002F39CD" w:rsidRDefault="002F39CD" w:rsidP="002F39CD">
      <w:pPr>
        <w:pStyle w:val="NoSpacing"/>
        <w:rPr>
          <w:lang w:val="en-US"/>
        </w:rPr>
      </w:pPr>
      <w:r w:rsidRPr="002F39CD">
        <w:rPr>
          <w:lang w:val="en-US"/>
        </w:rPr>
        <w:t>PR2 3LH</w:t>
      </w:r>
    </w:p>
    <w:p w14:paraId="041D2B29" w14:textId="77777777" w:rsidR="002F39CD" w:rsidRDefault="002F39CD" w:rsidP="002F39CD">
      <w:pPr>
        <w:pStyle w:val="NoSpacing"/>
        <w:rPr>
          <w:lang w:val="en-US"/>
        </w:rPr>
      </w:pPr>
      <w:r w:rsidRPr="002F39CD">
        <w:rPr>
          <w:lang w:val="en-US"/>
        </w:rPr>
        <w:t xml:space="preserve">Email: </w:t>
      </w:r>
      <w:hyperlink r:id="rId5" w:history="1">
        <w:r w:rsidRPr="002F39CD">
          <w:rPr>
            <w:rStyle w:val="Hyperlink"/>
            <w:lang w:val="en-US"/>
          </w:rPr>
          <w:t>infogov@lancsfirerescue.org.uk</w:t>
        </w:r>
      </w:hyperlink>
      <w:r w:rsidRPr="002F39CD">
        <w:rPr>
          <w:lang w:val="en-US"/>
        </w:rPr>
        <w:t xml:space="preserve"> </w:t>
      </w:r>
    </w:p>
    <w:p w14:paraId="6EB2C050" w14:textId="23235FAB" w:rsidR="002F39CD" w:rsidRDefault="002F39CD" w:rsidP="002F39CD">
      <w:pPr>
        <w:pStyle w:val="NoSpacing"/>
        <w:rPr>
          <w:lang w:val="en-US"/>
        </w:rPr>
      </w:pPr>
      <w:r w:rsidRPr="002F39CD">
        <w:rPr>
          <w:lang w:val="en-US"/>
        </w:rPr>
        <w:t>Telephone: 01772 866907</w:t>
      </w:r>
    </w:p>
    <w:p w14:paraId="412A30A3" w14:textId="77777777" w:rsidR="002F39CD" w:rsidRPr="002F39CD" w:rsidRDefault="002F39CD" w:rsidP="002F39CD">
      <w:pPr>
        <w:pStyle w:val="NoSpacing"/>
        <w:rPr>
          <w:lang w:val="en-US"/>
        </w:rPr>
      </w:pPr>
    </w:p>
    <w:p w14:paraId="48C0C33F" w14:textId="0A98B449" w:rsidR="002F39CD" w:rsidRPr="002F39CD" w:rsidRDefault="002F39CD" w:rsidP="002F39CD">
      <w:pPr>
        <w:rPr>
          <w:lang w:val="en-US"/>
        </w:rPr>
      </w:pPr>
      <w:r w:rsidRPr="002F39CD">
        <w:rPr>
          <w:lang w:val="en-US"/>
        </w:rPr>
        <w:t>You can also contact the Information Commissioner's Office for further guidance or to lodge a complaint at:</w:t>
      </w:r>
    </w:p>
    <w:p w14:paraId="260F1F41" w14:textId="77777777" w:rsidR="002F39CD" w:rsidRPr="002F39CD" w:rsidRDefault="002F39CD" w:rsidP="002F39CD">
      <w:pPr>
        <w:pStyle w:val="NoSpacing"/>
        <w:rPr>
          <w:lang w:val="en-US"/>
        </w:rPr>
      </w:pPr>
      <w:r w:rsidRPr="002F39CD">
        <w:rPr>
          <w:lang w:val="en-US"/>
        </w:rPr>
        <w:t>Information Commissioner's Office Wycliffe House</w:t>
      </w:r>
    </w:p>
    <w:p w14:paraId="7027E017" w14:textId="77777777" w:rsidR="002F39CD" w:rsidRDefault="002F39CD" w:rsidP="002F39CD">
      <w:pPr>
        <w:pStyle w:val="NoSpacing"/>
        <w:rPr>
          <w:lang w:val="en-US"/>
        </w:rPr>
      </w:pPr>
      <w:r w:rsidRPr="002F39CD">
        <w:rPr>
          <w:lang w:val="en-US"/>
        </w:rPr>
        <w:t xml:space="preserve">Water Lane </w:t>
      </w:r>
    </w:p>
    <w:p w14:paraId="7EB120F9" w14:textId="77777777" w:rsidR="002F39CD" w:rsidRDefault="002F39CD" w:rsidP="002F39CD">
      <w:pPr>
        <w:pStyle w:val="NoSpacing"/>
        <w:rPr>
          <w:lang w:val="en-US"/>
        </w:rPr>
      </w:pPr>
      <w:r w:rsidRPr="002F39CD">
        <w:rPr>
          <w:lang w:val="en-US"/>
        </w:rPr>
        <w:t xml:space="preserve">Wilmslow </w:t>
      </w:r>
    </w:p>
    <w:p w14:paraId="0F2815F0" w14:textId="77777777" w:rsidR="002F39CD" w:rsidRDefault="002F39CD" w:rsidP="002F39CD">
      <w:pPr>
        <w:pStyle w:val="NoSpacing"/>
        <w:rPr>
          <w:lang w:val="en-US"/>
        </w:rPr>
      </w:pPr>
      <w:r w:rsidRPr="002F39CD">
        <w:rPr>
          <w:lang w:val="en-US"/>
        </w:rPr>
        <w:t xml:space="preserve">Cheshire </w:t>
      </w:r>
    </w:p>
    <w:p w14:paraId="2D2ED283" w14:textId="6C4ADDB3" w:rsidR="002F39CD" w:rsidRPr="002F39CD" w:rsidRDefault="002F39CD" w:rsidP="002F39CD">
      <w:pPr>
        <w:pStyle w:val="NoSpacing"/>
        <w:rPr>
          <w:lang w:val="en-US"/>
        </w:rPr>
      </w:pPr>
      <w:r w:rsidRPr="002F39CD">
        <w:rPr>
          <w:lang w:val="en-US"/>
        </w:rPr>
        <w:t>SK9 5AF</w:t>
      </w:r>
    </w:p>
    <w:p w14:paraId="61176740" w14:textId="77777777" w:rsidR="002F39CD" w:rsidRDefault="002F39CD" w:rsidP="002F39CD">
      <w:pPr>
        <w:pStyle w:val="NoSpacing"/>
        <w:rPr>
          <w:lang w:val="en-US"/>
        </w:rPr>
      </w:pPr>
      <w:hyperlink r:id="rId6" w:history="1">
        <w:r w:rsidRPr="002F39CD">
          <w:rPr>
            <w:rStyle w:val="Hyperlink"/>
            <w:lang w:val="en-US"/>
          </w:rPr>
          <w:t>www.ico.org.uk</w:t>
        </w:r>
      </w:hyperlink>
      <w:r w:rsidRPr="002F39CD">
        <w:rPr>
          <w:lang w:val="en-US"/>
        </w:rPr>
        <w:t xml:space="preserve"> </w:t>
      </w:r>
    </w:p>
    <w:p w14:paraId="7E49DD8A" w14:textId="59E0F99C" w:rsidR="002F39CD" w:rsidRDefault="002F39CD" w:rsidP="002F39CD">
      <w:pPr>
        <w:pStyle w:val="NoSpacing"/>
        <w:rPr>
          <w:lang w:val="en-US"/>
        </w:rPr>
      </w:pPr>
      <w:r w:rsidRPr="002F39CD">
        <w:rPr>
          <w:lang w:val="en-US"/>
        </w:rPr>
        <w:t>Telephone: 0303 123 1113</w:t>
      </w:r>
    </w:p>
    <w:p w14:paraId="4A664EDA" w14:textId="77777777" w:rsidR="002F39CD" w:rsidRPr="002F39CD" w:rsidRDefault="002F39CD" w:rsidP="002F39CD">
      <w:pPr>
        <w:pStyle w:val="NoSpacing"/>
        <w:rPr>
          <w:lang w:val="en-US"/>
        </w:rPr>
      </w:pPr>
    </w:p>
    <w:p w14:paraId="0763063D" w14:textId="3E8E8EAE" w:rsidR="002F39CD" w:rsidRPr="002F39CD" w:rsidRDefault="002F39CD" w:rsidP="002F39CD">
      <w:pPr>
        <w:pStyle w:val="Heading1"/>
        <w:rPr>
          <w:lang w:val="en-US"/>
        </w:rPr>
      </w:pPr>
      <w:r w:rsidRPr="002F39CD">
        <w:rPr>
          <w:lang w:val="en-US"/>
        </w:rPr>
        <w:lastRenderedPageBreak/>
        <w:t>Changes to this privacy notice</w:t>
      </w:r>
    </w:p>
    <w:p w14:paraId="1026A72B" w14:textId="7E0478B5" w:rsidR="002F39CD" w:rsidRPr="002F39CD" w:rsidRDefault="002F39CD" w:rsidP="002F39CD">
      <w:pPr>
        <w:rPr>
          <w:lang w:val="en-US"/>
        </w:rPr>
      </w:pPr>
      <w:r w:rsidRPr="002F39CD">
        <w:rPr>
          <w:lang w:val="en-US"/>
        </w:rPr>
        <w:t>We keep this privacy notice under regular review. It will be reviewed at least once every three years and if appropriate, amended to maintain its relevance with changes to legislation and best practice guidance.</w:t>
      </w:r>
    </w:p>
    <w:tbl>
      <w:tblPr>
        <w:tblW w:w="9117"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3"/>
        <w:gridCol w:w="4554"/>
      </w:tblGrid>
      <w:tr w:rsidR="002F39CD" w:rsidRPr="002F39CD" w14:paraId="287C981A" w14:textId="77777777" w:rsidTr="002F39CD">
        <w:trPr>
          <w:trHeight w:val="275"/>
        </w:trPr>
        <w:tc>
          <w:tcPr>
            <w:tcW w:w="4563" w:type="dxa"/>
            <w:tcBorders>
              <w:top w:val="single" w:sz="4" w:space="0" w:color="000000"/>
              <w:left w:val="single" w:sz="4" w:space="0" w:color="000000"/>
              <w:bottom w:val="single" w:sz="4" w:space="0" w:color="000000"/>
              <w:right w:val="single" w:sz="4" w:space="0" w:color="000000"/>
            </w:tcBorders>
            <w:hideMark/>
          </w:tcPr>
          <w:p w14:paraId="6B55E322" w14:textId="77777777" w:rsidR="002F39CD" w:rsidRPr="002F39CD" w:rsidRDefault="002F39CD" w:rsidP="002F39CD">
            <w:pPr>
              <w:rPr>
                <w:lang w:val="en-US"/>
              </w:rPr>
            </w:pPr>
            <w:r w:rsidRPr="002F39CD">
              <w:rPr>
                <w:lang w:val="en-US"/>
              </w:rPr>
              <w:t>Last updated:</w:t>
            </w:r>
          </w:p>
        </w:tc>
        <w:tc>
          <w:tcPr>
            <w:tcW w:w="4554" w:type="dxa"/>
            <w:tcBorders>
              <w:top w:val="single" w:sz="4" w:space="0" w:color="000000"/>
              <w:left w:val="single" w:sz="4" w:space="0" w:color="000000"/>
              <w:bottom w:val="single" w:sz="4" w:space="0" w:color="000000"/>
              <w:right w:val="single" w:sz="4" w:space="0" w:color="000000"/>
            </w:tcBorders>
            <w:hideMark/>
          </w:tcPr>
          <w:p w14:paraId="58F77627" w14:textId="77777777" w:rsidR="002F39CD" w:rsidRPr="002F39CD" w:rsidRDefault="002F39CD" w:rsidP="002F39CD">
            <w:pPr>
              <w:rPr>
                <w:lang w:val="en-US"/>
              </w:rPr>
            </w:pPr>
            <w:r w:rsidRPr="002F39CD">
              <w:rPr>
                <w:lang w:val="en-US"/>
              </w:rPr>
              <w:t>14 October 2021</w:t>
            </w:r>
          </w:p>
        </w:tc>
      </w:tr>
      <w:tr w:rsidR="002F39CD" w:rsidRPr="002F39CD" w14:paraId="1EF5718A" w14:textId="77777777" w:rsidTr="002F39CD">
        <w:trPr>
          <w:trHeight w:val="275"/>
        </w:trPr>
        <w:tc>
          <w:tcPr>
            <w:tcW w:w="4563" w:type="dxa"/>
            <w:tcBorders>
              <w:top w:val="single" w:sz="4" w:space="0" w:color="000000"/>
              <w:left w:val="single" w:sz="4" w:space="0" w:color="000000"/>
              <w:bottom w:val="single" w:sz="4" w:space="0" w:color="000000"/>
              <w:right w:val="single" w:sz="4" w:space="0" w:color="000000"/>
            </w:tcBorders>
            <w:hideMark/>
          </w:tcPr>
          <w:p w14:paraId="4EE3E06E" w14:textId="77777777" w:rsidR="002F39CD" w:rsidRPr="002F39CD" w:rsidRDefault="002F39CD" w:rsidP="002F39CD">
            <w:pPr>
              <w:rPr>
                <w:lang w:val="en-US"/>
              </w:rPr>
            </w:pPr>
            <w:r w:rsidRPr="002F39CD">
              <w:rPr>
                <w:lang w:val="en-US"/>
              </w:rPr>
              <w:t>Next review:</w:t>
            </w:r>
          </w:p>
        </w:tc>
        <w:tc>
          <w:tcPr>
            <w:tcW w:w="4554" w:type="dxa"/>
            <w:tcBorders>
              <w:top w:val="single" w:sz="4" w:space="0" w:color="000000"/>
              <w:left w:val="single" w:sz="4" w:space="0" w:color="000000"/>
              <w:bottom w:val="single" w:sz="4" w:space="0" w:color="000000"/>
              <w:right w:val="single" w:sz="4" w:space="0" w:color="000000"/>
            </w:tcBorders>
            <w:hideMark/>
          </w:tcPr>
          <w:p w14:paraId="1725C4A3" w14:textId="77777777" w:rsidR="002F39CD" w:rsidRPr="002F39CD" w:rsidRDefault="002F39CD" w:rsidP="002F39CD">
            <w:pPr>
              <w:rPr>
                <w:lang w:val="en-US"/>
              </w:rPr>
            </w:pPr>
            <w:r w:rsidRPr="002F39CD">
              <w:rPr>
                <w:lang w:val="en-US"/>
              </w:rPr>
              <w:t>14 October 2024</w:t>
            </w:r>
          </w:p>
        </w:tc>
      </w:tr>
    </w:tbl>
    <w:p w14:paraId="49118A2F" w14:textId="77777777" w:rsidR="002F39CD" w:rsidRPr="002F39CD" w:rsidRDefault="002F39CD" w:rsidP="002F39CD">
      <w:pPr>
        <w:rPr>
          <w:lang w:val="en-US"/>
        </w:rPr>
      </w:pPr>
    </w:p>
    <w:p w14:paraId="1D083F97" w14:textId="77777777" w:rsidR="00C70B77" w:rsidRPr="00C70B77" w:rsidRDefault="00C70B77" w:rsidP="002F39CD"/>
    <w:sectPr w:rsidR="00C70B77" w:rsidRPr="00C70B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4631"/>
    <w:multiLevelType w:val="hybridMultilevel"/>
    <w:tmpl w:val="17F2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58252D"/>
    <w:multiLevelType w:val="hybridMultilevel"/>
    <w:tmpl w:val="CD723C1A"/>
    <w:lvl w:ilvl="0" w:tplc="45F41568">
      <w:numFmt w:val="bullet"/>
      <w:lvlText w:val="•"/>
      <w:lvlJc w:val="left"/>
      <w:pPr>
        <w:ind w:left="980" w:hanging="360"/>
      </w:pPr>
      <w:rPr>
        <w:rFonts w:ascii="Arial" w:eastAsia="Arial" w:hAnsi="Arial" w:cs="Arial" w:hint="default"/>
        <w:b w:val="0"/>
        <w:bCs w:val="0"/>
        <w:i w:val="0"/>
        <w:iCs w:val="0"/>
        <w:spacing w:val="0"/>
        <w:w w:val="129"/>
        <w:sz w:val="24"/>
        <w:szCs w:val="24"/>
        <w:lang w:val="en-US" w:eastAsia="en-US" w:bidi="ar-SA"/>
      </w:rPr>
    </w:lvl>
    <w:lvl w:ilvl="1" w:tplc="96F00C02">
      <w:numFmt w:val="bullet"/>
      <w:lvlText w:val="•"/>
      <w:lvlJc w:val="left"/>
      <w:pPr>
        <w:ind w:left="1835" w:hanging="360"/>
      </w:pPr>
      <w:rPr>
        <w:lang w:val="en-US" w:eastAsia="en-US" w:bidi="ar-SA"/>
      </w:rPr>
    </w:lvl>
    <w:lvl w:ilvl="2" w:tplc="FDD6B4A8">
      <w:numFmt w:val="bullet"/>
      <w:lvlText w:val="•"/>
      <w:lvlJc w:val="left"/>
      <w:pPr>
        <w:ind w:left="2691" w:hanging="360"/>
      </w:pPr>
      <w:rPr>
        <w:lang w:val="en-US" w:eastAsia="en-US" w:bidi="ar-SA"/>
      </w:rPr>
    </w:lvl>
    <w:lvl w:ilvl="3" w:tplc="0DE2EC22">
      <w:numFmt w:val="bullet"/>
      <w:lvlText w:val="•"/>
      <w:lvlJc w:val="left"/>
      <w:pPr>
        <w:ind w:left="3547" w:hanging="360"/>
      </w:pPr>
      <w:rPr>
        <w:lang w:val="en-US" w:eastAsia="en-US" w:bidi="ar-SA"/>
      </w:rPr>
    </w:lvl>
    <w:lvl w:ilvl="4" w:tplc="94CCF864">
      <w:numFmt w:val="bullet"/>
      <w:lvlText w:val="•"/>
      <w:lvlJc w:val="left"/>
      <w:pPr>
        <w:ind w:left="4403" w:hanging="360"/>
      </w:pPr>
      <w:rPr>
        <w:lang w:val="en-US" w:eastAsia="en-US" w:bidi="ar-SA"/>
      </w:rPr>
    </w:lvl>
    <w:lvl w:ilvl="5" w:tplc="BDD88354">
      <w:numFmt w:val="bullet"/>
      <w:lvlText w:val="•"/>
      <w:lvlJc w:val="left"/>
      <w:pPr>
        <w:ind w:left="5259" w:hanging="360"/>
      </w:pPr>
      <w:rPr>
        <w:lang w:val="en-US" w:eastAsia="en-US" w:bidi="ar-SA"/>
      </w:rPr>
    </w:lvl>
    <w:lvl w:ilvl="6" w:tplc="C68EDCD6">
      <w:numFmt w:val="bullet"/>
      <w:lvlText w:val="•"/>
      <w:lvlJc w:val="left"/>
      <w:pPr>
        <w:ind w:left="6115" w:hanging="360"/>
      </w:pPr>
      <w:rPr>
        <w:lang w:val="en-US" w:eastAsia="en-US" w:bidi="ar-SA"/>
      </w:rPr>
    </w:lvl>
    <w:lvl w:ilvl="7" w:tplc="8EF6074A">
      <w:numFmt w:val="bullet"/>
      <w:lvlText w:val="•"/>
      <w:lvlJc w:val="left"/>
      <w:pPr>
        <w:ind w:left="6971" w:hanging="360"/>
      </w:pPr>
      <w:rPr>
        <w:lang w:val="en-US" w:eastAsia="en-US" w:bidi="ar-SA"/>
      </w:rPr>
    </w:lvl>
    <w:lvl w:ilvl="8" w:tplc="DF30B52E">
      <w:numFmt w:val="bullet"/>
      <w:lvlText w:val="•"/>
      <w:lvlJc w:val="left"/>
      <w:pPr>
        <w:ind w:left="7827" w:hanging="360"/>
      </w:pPr>
      <w:rPr>
        <w:lang w:val="en-US" w:eastAsia="en-US" w:bidi="ar-SA"/>
      </w:rPr>
    </w:lvl>
  </w:abstractNum>
  <w:abstractNum w:abstractNumId="2" w15:restartNumberingAfterBreak="0">
    <w:nsid w:val="69DA0F21"/>
    <w:multiLevelType w:val="hybridMultilevel"/>
    <w:tmpl w:val="3D5A3172"/>
    <w:lvl w:ilvl="0" w:tplc="4E964E4E">
      <w:numFmt w:val="bullet"/>
      <w:lvlText w:val="•"/>
      <w:lvlJc w:val="left"/>
      <w:pPr>
        <w:ind w:left="260" w:hanging="360"/>
      </w:pPr>
      <w:rPr>
        <w:rFonts w:ascii="Arial" w:eastAsia="Arial" w:hAnsi="Arial" w:cs="Arial" w:hint="default"/>
        <w:b w:val="0"/>
        <w:bCs w:val="0"/>
        <w:i w:val="0"/>
        <w:iCs w:val="0"/>
        <w:spacing w:val="0"/>
        <w:w w:val="129"/>
        <w:sz w:val="24"/>
        <w:szCs w:val="24"/>
        <w:lang w:val="en-US" w:eastAsia="en-US" w:bidi="ar-SA"/>
      </w:rPr>
    </w:lvl>
    <w:lvl w:ilvl="1" w:tplc="93966D3C">
      <w:numFmt w:val="bullet"/>
      <w:lvlText w:val="•"/>
      <w:lvlJc w:val="left"/>
      <w:pPr>
        <w:ind w:left="1187" w:hanging="360"/>
      </w:pPr>
      <w:rPr>
        <w:lang w:val="en-US" w:eastAsia="en-US" w:bidi="ar-SA"/>
      </w:rPr>
    </w:lvl>
    <w:lvl w:ilvl="2" w:tplc="03423CEA">
      <w:numFmt w:val="bullet"/>
      <w:lvlText w:val="•"/>
      <w:lvlJc w:val="left"/>
      <w:pPr>
        <w:ind w:left="2115" w:hanging="360"/>
      </w:pPr>
      <w:rPr>
        <w:lang w:val="en-US" w:eastAsia="en-US" w:bidi="ar-SA"/>
      </w:rPr>
    </w:lvl>
    <w:lvl w:ilvl="3" w:tplc="691E0D68">
      <w:numFmt w:val="bullet"/>
      <w:lvlText w:val="•"/>
      <w:lvlJc w:val="left"/>
      <w:pPr>
        <w:ind w:left="3043" w:hanging="360"/>
      </w:pPr>
      <w:rPr>
        <w:lang w:val="en-US" w:eastAsia="en-US" w:bidi="ar-SA"/>
      </w:rPr>
    </w:lvl>
    <w:lvl w:ilvl="4" w:tplc="D30AE270">
      <w:numFmt w:val="bullet"/>
      <w:lvlText w:val="•"/>
      <w:lvlJc w:val="left"/>
      <w:pPr>
        <w:ind w:left="3971" w:hanging="360"/>
      </w:pPr>
      <w:rPr>
        <w:lang w:val="en-US" w:eastAsia="en-US" w:bidi="ar-SA"/>
      </w:rPr>
    </w:lvl>
    <w:lvl w:ilvl="5" w:tplc="907ED514">
      <w:numFmt w:val="bullet"/>
      <w:lvlText w:val="•"/>
      <w:lvlJc w:val="left"/>
      <w:pPr>
        <w:ind w:left="4899" w:hanging="360"/>
      </w:pPr>
      <w:rPr>
        <w:lang w:val="en-US" w:eastAsia="en-US" w:bidi="ar-SA"/>
      </w:rPr>
    </w:lvl>
    <w:lvl w:ilvl="6" w:tplc="E95620D6">
      <w:numFmt w:val="bullet"/>
      <w:lvlText w:val="•"/>
      <w:lvlJc w:val="left"/>
      <w:pPr>
        <w:ind w:left="5827" w:hanging="360"/>
      </w:pPr>
      <w:rPr>
        <w:lang w:val="en-US" w:eastAsia="en-US" w:bidi="ar-SA"/>
      </w:rPr>
    </w:lvl>
    <w:lvl w:ilvl="7" w:tplc="0A84C35A">
      <w:numFmt w:val="bullet"/>
      <w:lvlText w:val="•"/>
      <w:lvlJc w:val="left"/>
      <w:pPr>
        <w:ind w:left="6755" w:hanging="360"/>
      </w:pPr>
      <w:rPr>
        <w:lang w:val="en-US" w:eastAsia="en-US" w:bidi="ar-SA"/>
      </w:rPr>
    </w:lvl>
    <w:lvl w:ilvl="8" w:tplc="04AA3170">
      <w:numFmt w:val="bullet"/>
      <w:lvlText w:val="•"/>
      <w:lvlJc w:val="left"/>
      <w:pPr>
        <w:ind w:left="7683" w:hanging="360"/>
      </w:pPr>
      <w:rPr>
        <w:lang w:val="en-US" w:eastAsia="en-US" w:bidi="ar-SA"/>
      </w:rPr>
    </w:lvl>
  </w:abstractNum>
  <w:num w:numId="1" w16cid:durableId="1133595825">
    <w:abstractNumId w:val="1"/>
    <w:lvlOverride w:ilvl="0"/>
    <w:lvlOverride w:ilvl="1"/>
    <w:lvlOverride w:ilvl="2"/>
    <w:lvlOverride w:ilvl="3"/>
    <w:lvlOverride w:ilvl="4"/>
    <w:lvlOverride w:ilvl="5"/>
    <w:lvlOverride w:ilvl="6"/>
    <w:lvlOverride w:ilvl="7"/>
    <w:lvlOverride w:ilvl="8"/>
  </w:num>
  <w:num w:numId="2" w16cid:durableId="1888300407">
    <w:abstractNumId w:val="2"/>
    <w:lvlOverride w:ilvl="0"/>
    <w:lvlOverride w:ilvl="1"/>
    <w:lvlOverride w:ilvl="2"/>
    <w:lvlOverride w:ilvl="3"/>
    <w:lvlOverride w:ilvl="4"/>
    <w:lvlOverride w:ilvl="5"/>
    <w:lvlOverride w:ilvl="6"/>
    <w:lvlOverride w:ilvl="7"/>
    <w:lvlOverride w:ilvl="8"/>
  </w:num>
  <w:num w:numId="3" w16cid:durableId="1930429062">
    <w:abstractNumId w:val="1"/>
  </w:num>
  <w:num w:numId="4" w16cid:durableId="1743985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9CD"/>
    <w:rsid w:val="002F39CD"/>
    <w:rsid w:val="004F75E2"/>
    <w:rsid w:val="00B10E92"/>
    <w:rsid w:val="00C70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89805"/>
  <w15:chartTrackingRefBased/>
  <w15:docId w15:val="{ED0A9658-EE77-4258-874C-20E8FB5B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5E2"/>
    <w:pPr>
      <w:spacing w:after="240"/>
    </w:pPr>
    <w:rPr>
      <w:rFonts w:ascii="Arial" w:hAnsi="Arial"/>
      <w:sz w:val="24"/>
    </w:rPr>
  </w:style>
  <w:style w:type="paragraph" w:styleId="Heading1">
    <w:name w:val="heading 1"/>
    <w:basedOn w:val="Normal"/>
    <w:next w:val="Normal"/>
    <w:link w:val="Heading1Char"/>
    <w:uiPriority w:val="9"/>
    <w:qFormat/>
    <w:rsid w:val="004F75E2"/>
    <w:pPr>
      <w:keepNext/>
      <w:keepLines/>
      <w:spacing w:before="360" w:after="36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F75E2"/>
    <w:pPr>
      <w:keepNext/>
      <w:keepLines/>
      <w:spacing w:before="200" w:after="200" w:line="240" w:lineRule="auto"/>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4F75E2"/>
    <w:pPr>
      <w:outlineLvl w:val="2"/>
    </w:pPr>
    <w:rPr>
      <w:b/>
    </w:rPr>
  </w:style>
  <w:style w:type="paragraph" w:styleId="Heading5">
    <w:name w:val="heading 5"/>
    <w:basedOn w:val="Normal"/>
    <w:next w:val="Normal"/>
    <w:link w:val="Heading5Char"/>
    <w:uiPriority w:val="9"/>
    <w:semiHidden/>
    <w:unhideWhenUsed/>
    <w:qFormat/>
    <w:rsid w:val="004F75E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75E2"/>
    <w:pPr>
      <w:spacing w:before="600" w:after="60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4F75E2"/>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4F75E2"/>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4F75E2"/>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4F75E2"/>
    <w:rPr>
      <w:rFonts w:ascii="Arial" w:hAnsi="Arial"/>
      <w:b/>
      <w:sz w:val="24"/>
    </w:rPr>
  </w:style>
  <w:style w:type="character" w:customStyle="1" w:styleId="Heading5Char">
    <w:name w:val="Heading 5 Char"/>
    <w:basedOn w:val="DefaultParagraphFont"/>
    <w:link w:val="Heading5"/>
    <w:uiPriority w:val="9"/>
    <w:semiHidden/>
    <w:rsid w:val="004F75E2"/>
    <w:rPr>
      <w:rFonts w:asciiTheme="majorHAnsi" w:eastAsiaTheme="majorEastAsia" w:hAnsiTheme="majorHAnsi" w:cstheme="majorBidi"/>
      <w:color w:val="2F5496" w:themeColor="accent1" w:themeShade="BF"/>
      <w:sz w:val="24"/>
    </w:rPr>
  </w:style>
  <w:style w:type="paragraph" w:styleId="ListParagraph">
    <w:name w:val="List Paragraph"/>
    <w:basedOn w:val="Normal"/>
    <w:uiPriority w:val="34"/>
    <w:qFormat/>
    <w:rsid w:val="004F75E2"/>
    <w:pPr>
      <w:ind w:left="720"/>
      <w:contextualSpacing/>
    </w:pPr>
  </w:style>
  <w:style w:type="paragraph" w:styleId="TOCHeading">
    <w:name w:val="TOC Heading"/>
    <w:basedOn w:val="Heading1"/>
    <w:next w:val="Normal"/>
    <w:uiPriority w:val="39"/>
    <w:unhideWhenUsed/>
    <w:qFormat/>
    <w:rsid w:val="004F75E2"/>
    <w:pPr>
      <w:spacing w:before="240" w:after="0"/>
      <w:outlineLvl w:val="9"/>
    </w:pPr>
    <w:rPr>
      <w:rFonts w:asciiTheme="majorHAnsi" w:hAnsiTheme="majorHAnsi"/>
      <w:b w:val="0"/>
      <w:color w:val="2F5496" w:themeColor="accent1" w:themeShade="BF"/>
      <w:lang w:val="en-US"/>
    </w:rPr>
  </w:style>
  <w:style w:type="character" w:styleId="Hyperlink">
    <w:name w:val="Hyperlink"/>
    <w:basedOn w:val="DefaultParagraphFont"/>
    <w:uiPriority w:val="99"/>
    <w:unhideWhenUsed/>
    <w:rsid w:val="002F39CD"/>
    <w:rPr>
      <w:color w:val="0563C1" w:themeColor="hyperlink"/>
      <w:u w:val="single"/>
    </w:rPr>
  </w:style>
  <w:style w:type="character" w:styleId="UnresolvedMention">
    <w:name w:val="Unresolved Mention"/>
    <w:basedOn w:val="DefaultParagraphFont"/>
    <w:uiPriority w:val="99"/>
    <w:semiHidden/>
    <w:unhideWhenUsed/>
    <w:rsid w:val="002F39CD"/>
    <w:rPr>
      <w:color w:val="605E5C"/>
      <w:shd w:val="clear" w:color="auto" w:fill="E1DFDD"/>
    </w:rPr>
  </w:style>
  <w:style w:type="paragraph" w:styleId="NoSpacing">
    <w:name w:val="No Spacing"/>
    <w:uiPriority w:val="1"/>
    <w:qFormat/>
    <w:rsid w:val="002F39CD"/>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13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org.uk/" TargetMode="External"/><Relationship Id="rId5" Type="http://schemas.openxmlformats.org/officeDocument/2006/relationships/hyperlink" Target="mailto:infogov@lancsfirerescue.org.uk"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s031\CIFS_VDIRedirFolders\b7443\Desktop\Blank_word_doc_templ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Blank_word_doc_templated</Template>
  <TotalTime>4</TotalTime>
  <Pages>4</Pages>
  <Words>768</Words>
  <Characters>4381</Characters>
  <Application>Microsoft Office Word</Application>
  <DocSecurity>0</DocSecurity>
  <Lines>36</Lines>
  <Paragraphs>10</Paragraphs>
  <ScaleCrop>false</ScaleCrop>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Edney</dc:creator>
  <cp:keywords/>
  <dc:description/>
  <cp:lastModifiedBy>Richard Edney</cp:lastModifiedBy>
  <cp:revision>1</cp:revision>
  <dcterms:created xsi:type="dcterms:W3CDTF">2024-03-07T14:33:00Z</dcterms:created>
  <dcterms:modified xsi:type="dcterms:W3CDTF">2024-03-07T14:37:00Z</dcterms:modified>
</cp:coreProperties>
</file>